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F9" w:rsidRPr="0071082D" w:rsidRDefault="0071082D">
      <w:pPr>
        <w:rPr>
          <w:rFonts w:ascii="AthensAcademy" w:hAnsi="AthensAcademy"/>
          <w:sz w:val="24"/>
          <w:szCs w:val="24"/>
        </w:rPr>
      </w:pPr>
      <w:r w:rsidRPr="0071082D">
        <w:rPr>
          <w:rFonts w:ascii="AthensAcademy" w:hAnsi="AthensAcademy"/>
          <w:sz w:val="24"/>
          <w:szCs w:val="24"/>
        </w:rPr>
        <w:t xml:space="preserve">Αικατερίνη </w:t>
      </w:r>
      <w:proofErr w:type="spellStart"/>
      <w:r w:rsidRPr="0071082D">
        <w:rPr>
          <w:rFonts w:ascii="AthensAcademy" w:hAnsi="AthensAcademy"/>
          <w:sz w:val="24"/>
          <w:szCs w:val="24"/>
        </w:rPr>
        <w:t>Δημ</w:t>
      </w:r>
      <w:proofErr w:type="spellEnd"/>
      <w:r w:rsidRPr="0071082D">
        <w:rPr>
          <w:rFonts w:ascii="AthensAcademy" w:hAnsi="AthensAcademy"/>
          <w:sz w:val="24"/>
          <w:szCs w:val="24"/>
        </w:rPr>
        <w:t xml:space="preserve">. </w:t>
      </w:r>
      <w:proofErr w:type="spellStart"/>
      <w:r w:rsidRPr="0071082D">
        <w:rPr>
          <w:rFonts w:ascii="AthensAcademy" w:hAnsi="AthensAcademy"/>
          <w:sz w:val="24"/>
          <w:szCs w:val="24"/>
        </w:rPr>
        <w:t>Τζαμάλη</w:t>
      </w:r>
      <w:proofErr w:type="spellEnd"/>
    </w:p>
    <w:p w:rsidR="0071082D" w:rsidRDefault="0071082D">
      <w:pPr>
        <w:rPr>
          <w:rFonts w:ascii="AthensAcademy" w:hAnsi="AthensAcademy"/>
          <w:i/>
          <w:sz w:val="18"/>
          <w:szCs w:val="18"/>
        </w:rPr>
      </w:pPr>
      <w:r>
        <w:rPr>
          <w:rFonts w:ascii="AthensAcademy" w:hAnsi="AthensAcademy"/>
          <w:i/>
          <w:sz w:val="18"/>
          <w:szCs w:val="18"/>
        </w:rPr>
        <w:t xml:space="preserve">Ερευνήτρια </w:t>
      </w:r>
      <w:proofErr w:type="spellStart"/>
      <w:r>
        <w:rPr>
          <w:rFonts w:ascii="AthensAcademy" w:hAnsi="AthensAcademy"/>
          <w:i/>
          <w:sz w:val="18"/>
          <w:szCs w:val="18"/>
        </w:rPr>
        <w:t>Α΄Βαθμίδας</w:t>
      </w:r>
      <w:proofErr w:type="spellEnd"/>
    </w:p>
    <w:p w:rsidR="0071082D" w:rsidRDefault="0071082D">
      <w:pPr>
        <w:rPr>
          <w:rFonts w:ascii="AthensAcademy" w:hAnsi="AthensAcademy"/>
          <w:sz w:val="24"/>
          <w:szCs w:val="24"/>
        </w:rPr>
      </w:pPr>
    </w:p>
    <w:p w:rsidR="00E950B9" w:rsidRPr="009C3DF3" w:rsidRDefault="00E950B9" w:rsidP="00E950B9">
      <w:pPr>
        <w:pStyle w:val="a4"/>
        <w:spacing w:line="360" w:lineRule="auto"/>
        <w:jc w:val="both"/>
        <w:rPr>
          <w:rFonts w:ascii="AthensAcademy" w:hAnsi="AthensAcademy"/>
          <w:b/>
          <w:u w:val="single"/>
        </w:rPr>
      </w:pPr>
      <w:r w:rsidRPr="00795FE9">
        <w:rPr>
          <w:rFonts w:ascii="AthensAcademy" w:hAnsi="AthensAcademy"/>
          <w:b/>
          <w:u w:val="single"/>
        </w:rPr>
        <w:t>ΣΠΟΥΔΕΣ</w:t>
      </w:r>
    </w:p>
    <w:p w:rsidR="00E950B9" w:rsidRPr="00E950B9" w:rsidRDefault="00E950B9" w:rsidP="00E950B9">
      <w:pPr>
        <w:pStyle w:val="a4"/>
        <w:spacing w:line="360" w:lineRule="auto"/>
        <w:jc w:val="both"/>
        <w:rPr>
          <w:rFonts w:ascii="AthensAcademy" w:hAnsi="AthensAcademy"/>
          <w:sz w:val="24"/>
        </w:rPr>
      </w:pPr>
      <w:r w:rsidRPr="00E950B9">
        <w:rPr>
          <w:rFonts w:ascii="AthensAcademy" w:hAnsi="AthensAcademy"/>
          <w:b/>
          <w:sz w:val="24"/>
        </w:rPr>
        <w:t xml:space="preserve">1. </w:t>
      </w:r>
      <w:r w:rsidR="00B46E8F">
        <w:rPr>
          <w:rFonts w:ascii="AthensAcademy" w:hAnsi="AthensAcademy"/>
          <w:b/>
          <w:sz w:val="24"/>
        </w:rPr>
        <w:t>Πανεπιστημιακή</w:t>
      </w:r>
      <w:r w:rsidRPr="00E950B9">
        <w:rPr>
          <w:rFonts w:ascii="AthensAcademy" w:hAnsi="AthensAcademy"/>
          <w:b/>
          <w:sz w:val="24"/>
        </w:rPr>
        <w:t xml:space="preserve"> </w:t>
      </w:r>
      <w:proofErr w:type="spellStart"/>
      <w:r w:rsidR="00B46E8F">
        <w:rPr>
          <w:rFonts w:ascii="AthensAcademy" w:hAnsi="AthensAcademy"/>
          <w:b/>
          <w:sz w:val="24"/>
        </w:rPr>
        <w:t>ε</w:t>
      </w:r>
      <w:r w:rsidRPr="00795FE9">
        <w:rPr>
          <w:rFonts w:ascii="AthensAcademy" w:hAnsi="AthensAcademy"/>
          <w:b/>
          <w:sz w:val="24"/>
        </w:rPr>
        <w:t>κπαίδευση</w:t>
      </w:r>
      <w:proofErr w:type="spellEnd"/>
    </w:p>
    <w:p w:rsidR="0071082D" w:rsidRDefault="00E950B9">
      <w:pPr>
        <w:rPr>
          <w:rFonts w:ascii="AthensAcademy" w:hAnsi="AthensAcademy"/>
          <w:sz w:val="24"/>
          <w:szCs w:val="24"/>
        </w:rPr>
      </w:pPr>
      <w:r w:rsidRPr="00E950B9">
        <w:rPr>
          <w:rFonts w:ascii="AthensAcademy" w:hAnsi="AthensAcademy"/>
          <w:sz w:val="24"/>
          <w:szCs w:val="24"/>
        </w:rPr>
        <w:t>1984-1988</w:t>
      </w:r>
      <w:r w:rsidR="009C3DF3">
        <w:rPr>
          <w:rFonts w:ascii="AthensAcademy" w:hAnsi="AthensAcademy"/>
          <w:sz w:val="24"/>
          <w:szCs w:val="24"/>
        </w:rPr>
        <w:t xml:space="preserve">   </w:t>
      </w:r>
      <w:r>
        <w:rPr>
          <w:rFonts w:ascii="AthensAcademy" w:hAnsi="AthensAcademy"/>
          <w:sz w:val="24"/>
          <w:szCs w:val="24"/>
        </w:rPr>
        <w:t xml:space="preserve"> Πανεπιστήμιο Αθηνών, Φιλοσοφική Σχολή, Τμήμα Ελληνικής Φιλολογίας, Κατεύθυνση Γλωσσολογίας.</w:t>
      </w:r>
      <w:r w:rsidR="000A1114">
        <w:rPr>
          <w:rFonts w:ascii="AthensAcademy" w:hAnsi="AthensAcademy"/>
          <w:sz w:val="24"/>
          <w:szCs w:val="24"/>
        </w:rPr>
        <w:t xml:space="preserve"> Πτυχίο Ελληνικής Φιλολογίας.</w:t>
      </w:r>
    </w:p>
    <w:p w:rsidR="00E950B9" w:rsidRPr="00E950B9" w:rsidRDefault="00E950B9" w:rsidP="00E950B9">
      <w:pPr>
        <w:pStyle w:val="a4"/>
        <w:spacing w:line="360" w:lineRule="auto"/>
        <w:jc w:val="both"/>
        <w:rPr>
          <w:rFonts w:ascii="AthensAcademy" w:hAnsi="AthensAcademy"/>
          <w:sz w:val="24"/>
        </w:rPr>
      </w:pPr>
      <w:r w:rsidRPr="00E950B9">
        <w:rPr>
          <w:rFonts w:ascii="AthensAcademy" w:hAnsi="AthensAcademy"/>
          <w:b/>
          <w:sz w:val="24"/>
        </w:rPr>
        <w:t xml:space="preserve">2. </w:t>
      </w:r>
      <w:r w:rsidR="00B46E8F">
        <w:rPr>
          <w:rFonts w:ascii="AthensAcademy" w:hAnsi="AthensAcademy"/>
          <w:b/>
          <w:sz w:val="24"/>
        </w:rPr>
        <w:t>Μεταπτυχιακή</w:t>
      </w:r>
      <w:r w:rsidRPr="00E950B9">
        <w:rPr>
          <w:rFonts w:ascii="AthensAcademy" w:hAnsi="AthensAcademy"/>
          <w:b/>
          <w:sz w:val="24"/>
        </w:rPr>
        <w:t xml:space="preserve"> </w:t>
      </w:r>
      <w:proofErr w:type="spellStart"/>
      <w:r w:rsidR="00B46E8F">
        <w:rPr>
          <w:rFonts w:ascii="AthensAcademy" w:hAnsi="AthensAcademy"/>
          <w:b/>
          <w:sz w:val="24"/>
        </w:rPr>
        <w:t>ε</w:t>
      </w:r>
      <w:r w:rsidRPr="00795FE9">
        <w:rPr>
          <w:rFonts w:ascii="AthensAcademy" w:hAnsi="AthensAcademy"/>
          <w:b/>
          <w:sz w:val="24"/>
        </w:rPr>
        <w:t>κπαίδευση</w:t>
      </w:r>
      <w:proofErr w:type="spellEnd"/>
      <w:r w:rsidRPr="00E950B9">
        <w:rPr>
          <w:rFonts w:ascii="AthensAcademy" w:hAnsi="AthensAcademy"/>
          <w:b/>
          <w:sz w:val="24"/>
        </w:rPr>
        <w:t xml:space="preserve"> </w:t>
      </w:r>
    </w:p>
    <w:p w:rsidR="00E950B9" w:rsidRPr="009C3DF3" w:rsidRDefault="009C3DF3">
      <w:pPr>
        <w:rPr>
          <w:rFonts w:ascii="AthensAcademy" w:hAnsi="AthensAcademy"/>
          <w:sz w:val="24"/>
          <w:szCs w:val="24"/>
        </w:rPr>
      </w:pPr>
      <w:r>
        <w:rPr>
          <w:rFonts w:ascii="AthensAcademy" w:hAnsi="AthensAcademy"/>
          <w:sz w:val="24"/>
        </w:rPr>
        <w:t xml:space="preserve">1989-1994  </w:t>
      </w:r>
      <w:r w:rsidR="000A1114">
        <w:rPr>
          <w:rFonts w:ascii="AthensAcademy" w:hAnsi="AthensAcademy"/>
          <w:sz w:val="24"/>
        </w:rPr>
        <w:t xml:space="preserve"> </w:t>
      </w:r>
      <w:r>
        <w:rPr>
          <w:rFonts w:ascii="AthensAcademy" w:hAnsi="AthensAcademy"/>
          <w:sz w:val="24"/>
        </w:rPr>
        <w:t>Πανεπιστήμιο</w:t>
      </w:r>
      <w:r w:rsidR="000A1114" w:rsidRPr="000A1114">
        <w:rPr>
          <w:rFonts w:ascii="AthensAcademy" w:hAnsi="AthensAcademy"/>
          <w:sz w:val="24"/>
        </w:rPr>
        <w:t xml:space="preserve"> </w:t>
      </w:r>
      <w:r w:rsidR="000A1114" w:rsidRPr="00795FE9">
        <w:rPr>
          <w:rFonts w:ascii="AthensAcademy" w:hAnsi="AthensAcademy"/>
          <w:sz w:val="24"/>
          <w:lang w:val="en-US"/>
        </w:rPr>
        <w:t>Friedrich</w:t>
      </w:r>
      <w:r w:rsidR="000A1114" w:rsidRPr="000A1114">
        <w:rPr>
          <w:rFonts w:ascii="AthensAcademy" w:hAnsi="AthensAcademy"/>
          <w:sz w:val="24"/>
        </w:rPr>
        <w:t>-</w:t>
      </w:r>
      <w:r w:rsidR="000A1114" w:rsidRPr="00795FE9">
        <w:rPr>
          <w:rFonts w:ascii="AthensAcademy" w:hAnsi="AthensAcademy"/>
          <w:sz w:val="24"/>
          <w:lang w:val="en-US"/>
        </w:rPr>
        <w:t>Alexander</w:t>
      </w:r>
      <w:r w:rsidR="000A1114" w:rsidRPr="000A1114">
        <w:rPr>
          <w:rFonts w:ascii="AthensAcademy" w:hAnsi="AthensAcademy"/>
          <w:sz w:val="24"/>
        </w:rPr>
        <w:t xml:space="preserve"> </w:t>
      </w:r>
      <w:r w:rsidR="000A1114" w:rsidRPr="00795FE9">
        <w:rPr>
          <w:rFonts w:ascii="AthensAcademy" w:hAnsi="AthensAcademy"/>
          <w:sz w:val="24"/>
        </w:rPr>
        <w:t>Ε</w:t>
      </w:r>
      <w:proofErr w:type="spellStart"/>
      <w:r w:rsidR="000A1114" w:rsidRPr="00795FE9">
        <w:rPr>
          <w:rFonts w:ascii="AthensAcademy" w:hAnsi="AthensAcademy"/>
          <w:sz w:val="24"/>
          <w:lang w:val="en-US"/>
        </w:rPr>
        <w:t>rlangen</w:t>
      </w:r>
      <w:proofErr w:type="spellEnd"/>
      <w:r w:rsidR="000A1114" w:rsidRPr="000A1114">
        <w:rPr>
          <w:rFonts w:ascii="AthensAcademy" w:hAnsi="AthensAcademy"/>
          <w:sz w:val="24"/>
        </w:rPr>
        <w:t>-</w:t>
      </w:r>
      <w:r w:rsidR="000A1114" w:rsidRPr="00795FE9">
        <w:rPr>
          <w:rFonts w:ascii="AthensAcademy" w:hAnsi="AthensAcademy"/>
          <w:sz w:val="24"/>
          <w:lang w:val="en-US"/>
        </w:rPr>
        <w:t>N</w:t>
      </w:r>
      <w:r w:rsidR="000A1114" w:rsidRPr="000A1114">
        <w:rPr>
          <w:rFonts w:ascii="AthensAcademy" w:hAnsi="AthensAcademy"/>
          <w:sz w:val="24"/>
        </w:rPr>
        <w:t>ü</w:t>
      </w:r>
      <w:proofErr w:type="spellStart"/>
      <w:r w:rsidR="000A1114" w:rsidRPr="00795FE9">
        <w:rPr>
          <w:rFonts w:ascii="AthensAcademy" w:hAnsi="AthensAcademy"/>
          <w:sz w:val="24"/>
          <w:lang w:val="en-US"/>
        </w:rPr>
        <w:t>rnberg</w:t>
      </w:r>
      <w:proofErr w:type="spellEnd"/>
      <w:r w:rsidR="000A1114" w:rsidRPr="000A1114">
        <w:rPr>
          <w:rFonts w:ascii="AthensAcademy" w:hAnsi="AthensAcademy"/>
          <w:sz w:val="24"/>
        </w:rPr>
        <w:t xml:space="preserve"> </w:t>
      </w:r>
      <w:r w:rsidR="000A1114" w:rsidRPr="00795FE9">
        <w:rPr>
          <w:rFonts w:ascii="AthensAcademy" w:hAnsi="AthensAcademy"/>
          <w:sz w:val="24"/>
        </w:rPr>
        <w:t>Γερμανία</w:t>
      </w:r>
      <w:r>
        <w:rPr>
          <w:rFonts w:ascii="AthensAcademy" w:hAnsi="AthensAcademy"/>
          <w:sz w:val="24"/>
        </w:rPr>
        <w:t>ς, Φιλοσοφική Σχολή. Σπουδές στην</w:t>
      </w:r>
      <w:r w:rsidR="000A1114" w:rsidRPr="000A1114">
        <w:rPr>
          <w:rFonts w:ascii="AthensAcademy" w:hAnsi="AthensAcademy"/>
          <w:sz w:val="24"/>
        </w:rPr>
        <w:t xml:space="preserve"> </w:t>
      </w:r>
      <w:r w:rsidR="000A1114" w:rsidRPr="00795FE9">
        <w:rPr>
          <w:rFonts w:ascii="AthensAcademy" w:hAnsi="AthensAcademy"/>
          <w:sz w:val="24"/>
        </w:rPr>
        <w:t>Συγκριτικ</w:t>
      </w:r>
      <w:r w:rsidR="002B47E5">
        <w:rPr>
          <w:rFonts w:ascii="AthensAcademy" w:hAnsi="AthensAcademy"/>
          <w:sz w:val="24"/>
        </w:rPr>
        <w:t>ή</w:t>
      </w:r>
      <w:r w:rsidR="000A1114" w:rsidRPr="000A1114">
        <w:rPr>
          <w:rFonts w:ascii="AthensAcademy" w:hAnsi="AthensAcademy"/>
          <w:sz w:val="24"/>
        </w:rPr>
        <w:t xml:space="preserve"> </w:t>
      </w:r>
      <w:r w:rsidR="002B47E5">
        <w:rPr>
          <w:rFonts w:ascii="AthensAcademy" w:hAnsi="AthensAcademy"/>
          <w:sz w:val="24"/>
        </w:rPr>
        <w:t>Ι</w:t>
      </w:r>
      <w:r w:rsidR="000A1114" w:rsidRPr="00795FE9">
        <w:rPr>
          <w:rFonts w:ascii="AthensAcademy" w:hAnsi="AthensAcademy"/>
          <w:sz w:val="24"/>
        </w:rPr>
        <w:t>νδοευρωπαϊκ</w:t>
      </w:r>
      <w:r w:rsidR="002B47E5">
        <w:rPr>
          <w:rFonts w:ascii="AthensAcademy" w:hAnsi="AthensAcademy"/>
          <w:sz w:val="24"/>
        </w:rPr>
        <w:t>ή</w:t>
      </w:r>
      <w:r w:rsidR="000A1114" w:rsidRPr="000A1114">
        <w:rPr>
          <w:rFonts w:ascii="AthensAcademy" w:hAnsi="AthensAcademy"/>
          <w:sz w:val="24"/>
        </w:rPr>
        <w:t xml:space="preserve"> </w:t>
      </w:r>
      <w:r w:rsidR="000A1114" w:rsidRPr="00795FE9">
        <w:rPr>
          <w:rFonts w:ascii="AthensAcademy" w:hAnsi="AthensAcademy"/>
          <w:sz w:val="24"/>
        </w:rPr>
        <w:t>Γλωσσολογία</w:t>
      </w:r>
      <w:r w:rsidR="000A1114" w:rsidRPr="000A1114">
        <w:rPr>
          <w:rFonts w:ascii="AthensAcademy" w:hAnsi="AthensAcademy"/>
          <w:sz w:val="24"/>
        </w:rPr>
        <w:t xml:space="preserve"> (</w:t>
      </w:r>
      <w:r w:rsidR="000A1114" w:rsidRPr="00795FE9">
        <w:rPr>
          <w:rFonts w:ascii="AthensAcademy" w:hAnsi="AthensAcademy"/>
          <w:sz w:val="24"/>
        </w:rPr>
        <w:t>κύριος</w:t>
      </w:r>
      <w:r w:rsidR="000A1114" w:rsidRPr="000A1114">
        <w:rPr>
          <w:rFonts w:ascii="AthensAcademy" w:hAnsi="AthensAcademy"/>
          <w:sz w:val="24"/>
        </w:rPr>
        <w:t xml:space="preserve"> </w:t>
      </w:r>
      <w:r w:rsidR="000A1114" w:rsidRPr="00795FE9">
        <w:rPr>
          <w:rFonts w:ascii="AthensAcademy" w:hAnsi="AthensAcademy"/>
          <w:sz w:val="24"/>
        </w:rPr>
        <w:t>κλάδος</w:t>
      </w:r>
      <w:r w:rsidR="000A1114" w:rsidRPr="000A1114">
        <w:rPr>
          <w:rFonts w:ascii="AthensAcademy" w:hAnsi="AthensAcademy"/>
          <w:sz w:val="24"/>
        </w:rPr>
        <w:t xml:space="preserve">), </w:t>
      </w:r>
      <w:r w:rsidR="002B47E5">
        <w:rPr>
          <w:rFonts w:ascii="AthensAcademy" w:hAnsi="AthensAcademy"/>
          <w:sz w:val="24"/>
        </w:rPr>
        <w:t>Α</w:t>
      </w:r>
      <w:r w:rsidR="000A1114" w:rsidRPr="00795FE9">
        <w:rPr>
          <w:rFonts w:ascii="AthensAcademy" w:hAnsi="AthensAcademy"/>
          <w:sz w:val="24"/>
        </w:rPr>
        <w:t>ρχαία</w:t>
      </w:r>
      <w:r w:rsidR="000A1114" w:rsidRPr="000A1114">
        <w:rPr>
          <w:rFonts w:ascii="AthensAcademy" w:hAnsi="AthensAcademy"/>
          <w:sz w:val="24"/>
        </w:rPr>
        <w:t xml:space="preserve"> </w:t>
      </w:r>
      <w:r w:rsidR="002B47E5">
        <w:rPr>
          <w:rFonts w:ascii="AthensAcademy" w:hAnsi="AthensAcademy"/>
          <w:sz w:val="24"/>
        </w:rPr>
        <w:t>Ε</w:t>
      </w:r>
      <w:r w:rsidR="000A1114" w:rsidRPr="00795FE9">
        <w:rPr>
          <w:rFonts w:ascii="AthensAcademy" w:hAnsi="AthensAcademy"/>
          <w:sz w:val="24"/>
        </w:rPr>
        <w:t>λληνικ</w:t>
      </w:r>
      <w:r w:rsidR="002B47E5">
        <w:rPr>
          <w:rFonts w:ascii="AthensAcademy" w:hAnsi="AthensAcademy"/>
          <w:sz w:val="24"/>
        </w:rPr>
        <w:t>ή</w:t>
      </w:r>
      <w:r w:rsidR="000A1114" w:rsidRPr="000A1114">
        <w:rPr>
          <w:rFonts w:ascii="AthensAcademy" w:hAnsi="AthensAcademy"/>
          <w:sz w:val="24"/>
        </w:rPr>
        <w:t xml:space="preserve"> </w:t>
      </w:r>
      <w:r w:rsidR="000A1114" w:rsidRPr="00795FE9">
        <w:rPr>
          <w:rFonts w:ascii="AthensAcademy" w:hAnsi="AthensAcademy"/>
          <w:sz w:val="24"/>
        </w:rPr>
        <w:t>Φιλολογία</w:t>
      </w:r>
      <w:r w:rsidR="000A1114" w:rsidRPr="000A1114">
        <w:rPr>
          <w:rFonts w:ascii="AthensAcademy" w:hAnsi="AthensAcademy"/>
          <w:sz w:val="24"/>
        </w:rPr>
        <w:t xml:space="preserve"> </w:t>
      </w:r>
      <w:r w:rsidR="000A1114" w:rsidRPr="00795FE9">
        <w:rPr>
          <w:rFonts w:ascii="AthensAcademy" w:hAnsi="AthensAcademy"/>
          <w:sz w:val="24"/>
        </w:rPr>
        <w:t>κα</w:t>
      </w:r>
      <w:r w:rsidR="002B47E5">
        <w:rPr>
          <w:rFonts w:ascii="AthensAcademy" w:hAnsi="AthensAcademy"/>
          <w:sz w:val="24"/>
        </w:rPr>
        <w:t>ι</w:t>
      </w:r>
      <w:r w:rsidR="000A1114" w:rsidRPr="000A1114">
        <w:rPr>
          <w:rFonts w:ascii="AthensAcademy" w:hAnsi="AthensAcademy"/>
          <w:sz w:val="24"/>
        </w:rPr>
        <w:t xml:space="preserve"> </w:t>
      </w:r>
      <w:r w:rsidR="000A1114" w:rsidRPr="00795FE9">
        <w:rPr>
          <w:rFonts w:ascii="AthensAcademy" w:hAnsi="AthensAcademy"/>
          <w:sz w:val="24"/>
        </w:rPr>
        <w:t>Φιλοσοφία</w:t>
      </w:r>
      <w:r w:rsidR="000A1114" w:rsidRPr="000A1114">
        <w:rPr>
          <w:rFonts w:ascii="AthensAcademy" w:hAnsi="AthensAcademy"/>
          <w:sz w:val="24"/>
        </w:rPr>
        <w:t xml:space="preserve"> (</w:t>
      </w:r>
      <w:r w:rsidR="000A1114" w:rsidRPr="00795FE9">
        <w:rPr>
          <w:rFonts w:ascii="AthensAcademy" w:hAnsi="AthensAcademy"/>
          <w:sz w:val="24"/>
        </w:rPr>
        <w:t>δευτερεύοντες</w:t>
      </w:r>
      <w:r w:rsidR="000A1114" w:rsidRPr="000A1114">
        <w:rPr>
          <w:rFonts w:ascii="AthensAcademy" w:hAnsi="AthensAcademy"/>
          <w:sz w:val="24"/>
        </w:rPr>
        <w:t xml:space="preserve"> </w:t>
      </w:r>
      <w:r w:rsidR="000A1114" w:rsidRPr="00795FE9">
        <w:rPr>
          <w:rFonts w:ascii="AthensAcademy" w:hAnsi="AthensAcademy"/>
          <w:sz w:val="24"/>
        </w:rPr>
        <w:t>κλάδοι</w:t>
      </w:r>
      <w:r>
        <w:rPr>
          <w:rFonts w:ascii="AthensAcademy" w:hAnsi="AthensAcademy"/>
          <w:sz w:val="24"/>
        </w:rPr>
        <w:t>)</w:t>
      </w:r>
      <w:r w:rsidRPr="009C3DF3">
        <w:rPr>
          <w:rFonts w:ascii="AthensAcademy" w:hAnsi="AthensAcademy"/>
          <w:sz w:val="24"/>
        </w:rPr>
        <w:t xml:space="preserve">. </w:t>
      </w:r>
      <w:r>
        <w:rPr>
          <w:rFonts w:ascii="AthensAcademy" w:hAnsi="AthensAcademy"/>
          <w:sz w:val="24"/>
        </w:rPr>
        <w:t>Εκπόνηση διδακτορικής διατριβής με τίτλο «</w:t>
      </w:r>
      <w:r>
        <w:rPr>
          <w:rFonts w:ascii="AthensAcademy" w:hAnsi="AthensAcademy"/>
          <w:sz w:val="24"/>
          <w:lang w:val="en-US"/>
        </w:rPr>
        <w:t>Syntax</w:t>
      </w:r>
      <w:r w:rsidRPr="009C3DF3">
        <w:rPr>
          <w:rFonts w:ascii="AthensAcademy" w:hAnsi="AthensAcademy"/>
          <w:sz w:val="24"/>
        </w:rPr>
        <w:t xml:space="preserve"> </w:t>
      </w:r>
      <w:r>
        <w:rPr>
          <w:rFonts w:ascii="AthensAcademy" w:hAnsi="AthensAcademy"/>
          <w:sz w:val="24"/>
          <w:lang w:val="en-US"/>
        </w:rPr>
        <w:t>und</w:t>
      </w:r>
      <w:r w:rsidRPr="009C3DF3">
        <w:rPr>
          <w:rFonts w:ascii="AthensAcademy" w:hAnsi="AthensAcademy"/>
          <w:sz w:val="24"/>
        </w:rPr>
        <w:t xml:space="preserve"> </w:t>
      </w:r>
      <w:proofErr w:type="spellStart"/>
      <w:r>
        <w:rPr>
          <w:rFonts w:ascii="AthensAcademy" w:hAnsi="AthensAcademy"/>
          <w:sz w:val="24"/>
          <w:lang w:val="en-US"/>
        </w:rPr>
        <w:t>Stil</w:t>
      </w:r>
      <w:proofErr w:type="spellEnd"/>
      <w:r w:rsidRPr="009C3DF3">
        <w:rPr>
          <w:rFonts w:ascii="AthensAcademy" w:hAnsi="AthensAcademy"/>
          <w:sz w:val="24"/>
        </w:rPr>
        <w:t xml:space="preserve"> </w:t>
      </w:r>
      <w:proofErr w:type="spellStart"/>
      <w:r>
        <w:rPr>
          <w:rFonts w:ascii="AthensAcademy" w:hAnsi="AthensAcademy"/>
          <w:sz w:val="24"/>
          <w:lang w:val="en-US"/>
        </w:rPr>
        <w:t>bei</w:t>
      </w:r>
      <w:proofErr w:type="spellEnd"/>
      <w:r w:rsidRPr="009C3DF3">
        <w:rPr>
          <w:rFonts w:ascii="AthensAcademy" w:hAnsi="AthensAcademy"/>
          <w:sz w:val="24"/>
        </w:rPr>
        <w:t xml:space="preserve"> </w:t>
      </w:r>
      <w:r>
        <w:rPr>
          <w:rFonts w:ascii="AthensAcademy" w:hAnsi="AthensAcademy"/>
          <w:sz w:val="24"/>
          <w:lang w:val="en-US"/>
        </w:rPr>
        <w:t>Sappho</w:t>
      </w:r>
      <w:r>
        <w:rPr>
          <w:rFonts w:ascii="AthensAcademy" w:hAnsi="AthensAcademy"/>
          <w:sz w:val="24"/>
        </w:rPr>
        <w:t>» (</w:t>
      </w:r>
      <w:proofErr w:type="spellStart"/>
      <w:r w:rsidR="00B46E8F">
        <w:rPr>
          <w:rFonts w:ascii="AthensAcademy" w:hAnsi="AthensAcademy"/>
          <w:sz w:val="24"/>
        </w:rPr>
        <w:t>ε</w:t>
      </w:r>
      <w:r>
        <w:rPr>
          <w:rFonts w:ascii="AthensAcademy" w:hAnsi="AthensAcademy"/>
          <w:sz w:val="24"/>
        </w:rPr>
        <w:t>πιβλ</w:t>
      </w:r>
      <w:proofErr w:type="spellEnd"/>
      <w:r>
        <w:rPr>
          <w:rFonts w:ascii="AthensAcademy" w:hAnsi="AthensAcademy"/>
          <w:sz w:val="24"/>
        </w:rPr>
        <w:t xml:space="preserve">. Καθ.: </w:t>
      </w:r>
      <w:r>
        <w:rPr>
          <w:rFonts w:ascii="AthensAcademy" w:hAnsi="AthensAcademy"/>
          <w:sz w:val="24"/>
          <w:lang w:val="de-DE"/>
        </w:rPr>
        <w:t>Bernhard</w:t>
      </w:r>
      <w:r w:rsidRPr="009C3DF3">
        <w:rPr>
          <w:rFonts w:ascii="AthensAcademy" w:hAnsi="AthensAcademy"/>
          <w:sz w:val="24"/>
        </w:rPr>
        <w:t xml:space="preserve"> </w:t>
      </w:r>
      <w:proofErr w:type="spellStart"/>
      <w:r>
        <w:rPr>
          <w:rFonts w:ascii="AthensAcademy" w:hAnsi="AthensAcademy"/>
          <w:sz w:val="24"/>
          <w:lang w:val="de-DE"/>
        </w:rPr>
        <w:t>Forssman</w:t>
      </w:r>
      <w:proofErr w:type="spellEnd"/>
      <w:r>
        <w:rPr>
          <w:rFonts w:ascii="AthensAcademy" w:hAnsi="AthensAcademy"/>
          <w:sz w:val="24"/>
        </w:rPr>
        <w:t>). Διδακτορικό δίπλωμα (</w:t>
      </w:r>
      <w:r>
        <w:rPr>
          <w:rFonts w:ascii="AthensAcademy" w:hAnsi="AthensAcademy"/>
          <w:sz w:val="24"/>
          <w:lang w:val="en-US"/>
        </w:rPr>
        <w:t>Dr</w:t>
      </w:r>
      <w:r w:rsidRPr="009C3DF3">
        <w:rPr>
          <w:rFonts w:ascii="AthensAcademy" w:hAnsi="AthensAcademy"/>
          <w:sz w:val="24"/>
        </w:rPr>
        <w:t xml:space="preserve">. </w:t>
      </w:r>
      <w:proofErr w:type="spellStart"/>
      <w:r>
        <w:rPr>
          <w:rFonts w:ascii="AthensAcademy" w:hAnsi="AthensAcademy"/>
          <w:sz w:val="24"/>
          <w:lang w:val="en-US"/>
        </w:rPr>
        <w:t>phil</w:t>
      </w:r>
      <w:proofErr w:type="spellEnd"/>
      <w:r w:rsidRPr="009C3DF3">
        <w:rPr>
          <w:rFonts w:ascii="AthensAcademy" w:hAnsi="AthensAcademy"/>
          <w:sz w:val="24"/>
        </w:rPr>
        <w:t>.: “</w:t>
      </w:r>
      <w:r>
        <w:rPr>
          <w:rFonts w:ascii="AthensAcademy" w:hAnsi="AthensAcademy"/>
          <w:sz w:val="24"/>
          <w:lang w:val="en-US"/>
        </w:rPr>
        <w:t>summa</w:t>
      </w:r>
      <w:r w:rsidRPr="009C3DF3">
        <w:rPr>
          <w:rFonts w:ascii="AthensAcademy" w:hAnsi="AthensAcademy"/>
          <w:sz w:val="24"/>
        </w:rPr>
        <w:t xml:space="preserve"> </w:t>
      </w:r>
      <w:r>
        <w:rPr>
          <w:rFonts w:ascii="AthensAcademy" w:hAnsi="AthensAcademy"/>
          <w:sz w:val="24"/>
          <w:lang w:val="en-US"/>
        </w:rPr>
        <w:t>cum</w:t>
      </w:r>
      <w:r w:rsidRPr="009C3DF3">
        <w:rPr>
          <w:rFonts w:ascii="AthensAcademy" w:hAnsi="AthensAcademy"/>
          <w:sz w:val="24"/>
        </w:rPr>
        <w:t xml:space="preserve"> </w:t>
      </w:r>
      <w:r>
        <w:rPr>
          <w:rFonts w:ascii="AthensAcademy" w:hAnsi="AthensAcademy"/>
          <w:sz w:val="24"/>
          <w:lang w:val="en-US"/>
        </w:rPr>
        <w:t>laude</w:t>
      </w:r>
      <w:r w:rsidRPr="009C3DF3">
        <w:rPr>
          <w:rFonts w:ascii="AthensAcademy" w:hAnsi="AthensAcademy"/>
          <w:sz w:val="24"/>
        </w:rPr>
        <w:t>”)</w:t>
      </w:r>
      <w:r>
        <w:rPr>
          <w:rFonts w:ascii="AthensAcademy" w:hAnsi="AthensAcademy"/>
          <w:sz w:val="24"/>
        </w:rPr>
        <w:t>.</w:t>
      </w:r>
    </w:p>
    <w:p w:rsidR="0071082D" w:rsidRDefault="0071082D">
      <w:pPr>
        <w:rPr>
          <w:rFonts w:ascii="AthensAcademy" w:hAnsi="AthensAcademy"/>
          <w:b/>
          <w:sz w:val="24"/>
          <w:szCs w:val="24"/>
        </w:rPr>
      </w:pPr>
    </w:p>
    <w:p w:rsidR="0071082D" w:rsidRPr="009C3DF3" w:rsidRDefault="0071082D">
      <w:pPr>
        <w:rPr>
          <w:rFonts w:ascii="AthensAcademy" w:hAnsi="AthensAcademy"/>
          <w:b/>
          <w:sz w:val="28"/>
          <w:szCs w:val="28"/>
          <w:u w:val="single"/>
        </w:rPr>
      </w:pPr>
      <w:r w:rsidRPr="009C3DF3">
        <w:rPr>
          <w:rFonts w:ascii="AthensAcademy" w:hAnsi="AthensAcademy"/>
          <w:b/>
          <w:sz w:val="28"/>
          <w:szCs w:val="28"/>
          <w:u w:val="single"/>
        </w:rPr>
        <w:t>ΔΗΜΟΣΙΕΥΣΕΙΣ</w:t>
      </w:r>
    </w:p>
    <w:p w:rsidR="00E906DD" w:rsidRDefault="00E906DD" w:rsidP="00E906DD">
      <w:pPr>
        <w:pStyle w:val="a3"/>
        <w:numPr>
          <w:ilvl w:val="0"/>
          <w:numId w:val="1"/>
        </w:numPr>
        <w:rPr>
          <w:rFonts w:ascii="AthensAcademy" w:hAnsi="AthensAcademy"/>
          <w:b/>
          <w:sz w:val="24"/>
          <w:szCs w:val="24"/>
        </w:rPr>
      </w:pPr>
      <w:r>
        <w:rPr>
          <w:rFonts w:ascii="AthensAcademy" w:hAnsi="AthensAcademy"/>
          <w:b/>
          <w:sz w:val="24"/>
          <w:szCs w:val="24"/>
        </w:rPr>
        <w:t>Βιβλία:</w:t>
      </w:r>
    </w:p>
    <w:p w:rsidR="00E906DD" w:rsidRPr="00795FE9" w:rsidRDefault="00E906DD" w:rsidP="002C4E6C">
      <w:pPr>
        <w:pStyle w:val="a4"/>
        <w:ind w:left="720"/>
        <w:jc w:val="both"/>
        <w:rPr>
          <w:rFonts w:ascii="AthensAcademy" w:hAnsi="AthensAcademy"/>
          <w:sz w:val="24"/>
          <w:lang w:val="de-DE"/>
        </w:rPr>
      </w:pPr>
      <w:r w:rsidRPr="00795FE9">
        <w:rPr>
          <w:rFonts w:ascii="AthensAcademy" w:hAnsi="AthensAcademy"/>
          <w:sz w:val="24"/>
          <w:lang w:val="de-DE"/>
        </w:rPr>
        <w:t>Ekaterini</w:t>
      </w:r>
      <w:r w:rsidRPr="009C3DF3">
        <w:rPr>
          <w:rFonts w:ascii="AthensAcademy" w:hAnsi="AthensAcademy"/>
          <w:sz w:val="24"/>
        </w:rPr>
        <w:t xml:space="preserve"> </w:t>
      </w:r>
      <w:proofErr w:type="spellStart"/>
      <w:r w:rsidRPr="00795FE9">
        <w:rPr>
          <w:rFonts w:ascii="AthensAcademy" w:hAnsi="AthensAcademy"/>
          <w:sz w:val="24"/>
          <w:lang w:val="de-DE"/>
        </w:rPr>
        <w:t>Tzamali</w:t>
      </w:r>
      <w:proofErr w:type="spellEnd"/>
      <w:r w:rsidRPr="009C3DF3">
        <w:rPr>
          <w:rFonts w:ascii="AthensAcademy" w:hAnsi="AthensAcademy"/>
          <w:sz w:val="24"/>
        </w:rPr>
        <w:t xml:space="preserve">, </w:t>
      </w:r>
      <w:r w:rsidRPr="00795FE9">
        <w:rPr>
          <w:rFonts w:ascii="AthensAcademy" w:hAnsi="AthensAcademy"/>
          <w:i/>
          <w:sz w:val="24"/>
          <w:lang w:val="de-DE"/>
        </w:rPr>
        <w:t>Syntax</w:t>
      </w:r>
      <w:r w:rsidRPr="009C3DF3">
        <w:rPr>
          <w:rFonts w:ascii="AthensAcademy" w:hAnsi="AthensAcademy"/>
          <w:i/>
          <w:sz w:val="24"/>
        </w:rPr>
        <w:t xml:space="preserve"> </w:t>
      </w:r>
      <w:r w:rsidRPr="00795FE9">
        <w:rPr>
          <w:rFonts w:ascii="AthensAcademy" w:hAnsi="AthensAcademy"/>
          <w:i/>
          <w:sz w:val="24"/>
          <w:lang w:val="de-DE"/>
        </w:rPr>
        <w:t>und</w:t>
      </w:r>
      <w:r w:rsidRPr="009C3DF3">
        <w:rPr>
          <w:rFonts w:ascii="AthensAcademy" w:hAnsi="AthensAcademy"/>
          <w:i/>
          <w:sz w:val="24"/>
        </w:rPr>
        <w:t xml:space="preserve"> </w:t>
      </w:r>
      <w:r w:rsidRPr="00795FE9">
        <w:rPr>
          <w:rFonts w:ascii="AthensAcademy" w:hAnsi="AthensAcademy"/>
          <w:i/>
          <w:sz w:val="24"/>
          <w:lang w:val="de-DE"/>
        </w:rPr>
        <w:t>Stil</w:t>
      </w:r>
      <w:r w:rsidRPr="009C3DF3">
        <w:rPr>
          <w:rFonts w:ascii="AthensAcademy" w:hAnsi="AthensAcademy"/>
          <w:i/>
          <w:sz w:val="24"/>
        </w:rPr>
        <w:t xml:space="preserve"> </w:t>
      </w:r>
      <w:r w:rsidRPr="00795FE9">
        <w:rPr>
          <w:rFonts w:ascii="AthensAcademy" w:hAnsi="AthensAcademy"/>
          <w:i/>
          <w:sz w:val="24"/>
          <w:lang w:val="de-DE"/>
        </w:rPr>
        <w:t>bei</w:t>
      </w:r>
      <w:r w:rsidRPr="009C3DF3">
        <w:rPr>
          <w:rFonts w:ascii="AthensAcademy" w:hAnsi="AthensAcademy"/>
          <w:i/>
          <w:sz w:val="24"/>
        </w:rPr>
        <w:t xml:space="preserve"> </w:t>
      </w:r>
      <w:r w:rsidRPr="00795FE9">
        <w:rPr>
          <w:rFonts w:ascii="AthensAcademy" w:hAnsi="AthensAcademy"/>
          <w:i/>
          <w:sz w:val="24"/>
          <w:lang w:val="de-DE"/>
        </w:rPr>
        <w:t>Sappho</w:t>
      </w:r>
      <w:r w:rsidRPr="009C3DF3">
        <w:rPr>
          <w:rFonts w:ascii="AthensAcademy" w:hAnsi="AthensAcademy"/>
          <w:i/>
          <w:sz w:val="24"/>
        </w:rPr>
        <w:t>.</w:t>
      </w:r>
      <w:r w:rsidRPr="009C3DF3">
        <w:rPr>
          <w:rFonts w:ascii="AthensAcademy" w:hAnsi="AthensAcademy"/>
          <w:sz w:val="24"/>
        </w:rPr>
        <w:t xml:space="preserve"> </w:t>
      </w:r>
      <w:r w:rsidRPr="00795FE9">
        <w:rPr>
          <w:rFonts w:ascii="AthensAcademy" w:hAnsi="AthensAcademy"/>
          <w:sz w:val="24"/>
          <w:lang w:val="de-DE"/>
        </w:rPr>
        <w:t>Dettelbach</w:t>
      </w:r>
      <w:r w:rsidRPr="009C3DF3">
        <w:rPr>
          <w:rFonts w:ascii="AthensAcademy" w:hAnsi="AthensAcademy"/>
          <w:sz w:val="24"/>
        </w:rPr>
        <w:t xml:space="preserve">: </w:t>
      </w:r>
      <w:r w:rsidRPr="00795FE9">
        <w:rPr>
          <w:rFonts w:ascii="AthensAcademy" w:hAnsi="AthensAcademy"/>
          <w:sz w:val="24"/>
          <w:lang w:val="de-DE"/>
        </w:rPr>
        <w:t>R</w:t>
      </w:r>
      <w:r w:rsidRPr="009C3DF3">
        <w:rPr>
          <w:rFonts w:ascii="AthensAcademy" w:hAnsi="AthensAcademy"/>
          <w:sz w:val="24"/>
        </w:rPr>
        <w:t>ö</w:t>
      </w:r>
      <w:proofErr w:type="spellStart"/>
      <w:r w:rsidRPr="00795FE9">
        <w:rPr>
          <w:rFonts w:ascii="AthensAcademy" w:hAnsi="AthensAcademy"/>
          <w:sz w:val="24"/>
          <w:lang w:val="de-DE"/>
        </w:rPr>
        <w:t>ll</w:t>
      </w:r>
      <w:proofErr w:type="spellEnd"/>
      <w:r w:rsidRPr="009C3DF3">
        <w:rPr>
          <w:rFonts w:ascii="AthensAcademy" w:hAnsi="AthensAcademy"/>
          <w:sz w:val="24"/>
        </w:rPr>
        <w:t>, 1996 (</w:t>
      </w:r>
      <w:r w:rsidRPr="00795FE9">
        <w:rPr>
          <w:rFonts w:ascii="AthensAcademy" w:hAnsi="AthensAcademy"/>
          <w:sz w:val="24"/>
          <w:lang w:val="de-DE"/>
        </w:rPr>
        <w:t>M</w:t>
      </w:r>
      <w:r w:rsidRPr="009C3DF3">
        <w:rPr>
          <w:rFonts w:ascii="AthensAcademy" w:hAnsi="AthensAcademy"/>
          <w:sz w:val="24"/>
        </w:rPr>
        <w:t>ü</w:t>
      </w:r>
      <w:proofErr w:type="spellStart"/>
      <w:r w:rsidRPr="00795FE9">
        <w:rPr>
          <w:rFonts w:ascii="AthensAcademy" w:hAnsi="AthensAcademy"/>
          <w:sz w:val="24"/>
          <w:lang w:val="de-DE"/>
        </w:rPr>
        <w:t>nchener</w:t>
      </w:r>
      <w:proofErr w:type="spellEnd"/>
      <w:r w:rsidRPr="009C3DF3">
        <w:rPr>
          <w:rFonts w:ascii="AthensAcademy" w:hAnsi="AthensAcademy"/>
          <w:sz w:val="24"/>
        </w:rPr>
        <w:t xml:space="preserve"> </w:t>
      </w:r>
      <w:r w:rsidRPr="00795FE9">
        <w:rPr>
          <w:rFonts w:ascii="AthensAcademy" w:hAnsi="AthensAcademy"/>
          <w:sz w:val="24"/>
          <w:lang w:val="de-DE"/>
        </w:rPr>
        <w:t>Studien</w:t>
      </w:r>
      <w:r w:rsidRPr="009C3DF3">
        <w:rPr>
          <w:rFonts w:ascii="AthensAcademy" w:hAnsi="AthensAcademy"/>
          <w:sz w:val="24"/>
        </w:rPr>
        <w:t xml:space="preserve"> </w:t>
      </w:r>
      <w:r w:rsidRPr="00795FE9">
        <w:rPr>
          <w:rFonts w:ascii="AthensAcademy" w:hAnsi="AthensAcademy"/>
          <w:sz w:val="24"/>
          <w:lang w:val="de-DE"/>
        </w:rPr>
        <w:t>zur</w:t>
      </w:r>
      <w:r w:rsidRPr="009C3DF3">
        <w:rPr>
          <w:rFonts w:ascii="AthensAcademy" w:hAnsi="AthensAcademy"/>
          <w:sz w:val="24"/>
        </w:rPr>
        <w:t xml:space="preserve"> </w:t>
      </w:r>
      <w:r w:rsidRPr="00795FE9">
        <w:rPr>
          <w:rFonts w:ascii="AthensAcademy" w:hAnsi="AthensAcademy"/>
          <w:sz w:val="24"/>
          <w:lang w:val="de-DE"/>
        </w:rPr>
        <w:t xml:space="preserve">Sprachwissenschaft: Beiheft; N.F., 16). Erlangen, Nürnberg, Univ., </w:t>
      </w:r>
      <w:proofErr w:type="spellStart"/>
      <w:proofErr w:type="gramStart"/>
      <w:r w:rsidRPr="00795FE9">
        <w:rPr>
          <w:rFonts w:ascii="AthensAcademy" w:hAnsi="AthensAcademy"/>
          <w:sz w:val="24"/>
          <w:lang w:val="de-DE"/>
        </w:rPr>
        <w:t>Diss</w:t>
      </w:r>
      <w:proofErr w:type="spellEnd"/>
      <w:r w:rsidRPr="00795FE9">
        <w:rPr>
          <w:rFonts w:ascii="AthensAcademy" w:hAnsi="AthensAcademy"/>
          <w:sz w:val="24"/>
          <w:lang w:val="de-DE"/>
        </w:rPr>
        <w:t>.,</w:t>
      </w:r>
      <w:proofErr w:type="gramEnd"/>
      <w:r w:rsidRPr="00795FE9">
        <w:rPr>
          <w:rFonts w:ascii="AthensAcademy" w:hAnsi="AthensAcademy"/>
          <w:sz w:val="24"/>
          <w:lang w:val="de-DE"/>
        </w:rPr>
        <w:t xml:space="preserve"> 1994 (550 </w:t>
      </w:r>
      <w:proofErr w:type="spellStart"/>
      <w:r w:rsidRPr="00795FE9">
        <w:rPr>
          <w:rFonts w:ascii="AthensAcademy" w:hAnsi="AthensAcademy"/>
          <w:sz w:val="24"/>
          <w:lang w:val="de-DE"/>
        </w:rPr>
        <w:t>σελίδες</w:t>
      </w:r>
      <w:proofErr w:type="spellEnd"/>
      <w:r w:rsidRPr="00795FE9">
        <w:rPr>
          <w:rFonts w:ascii="AthensAcademy" w:hAnsi="AthensAcademy"/>
          <w:sz w:val="24"/>
          <w:lang w:val="de-DE"/>
        </w:rPr>
        <w:t>).</w:t>
      </w:r>
    </w:p>
    <w:p w:rsidR="00E906DD" w:rsidRPr="00E906DD" w:rsidRDefault="00E906DD" w:rsidP="00E906DD">
      <w:pPr>
        <w:pStyle w:val="a3"/>
        <w:rPr>
          <w:rFonts w:ascii="AthensAcademy" w:hAnsi="AthensAcademy"/>
          <w:b/>
          <w:sz w:val="24"/>
          <w:szCs w:val="24"/>
        </w:rPr>
      </w:pPr>
    </w:p>
    <w:p w:rsidR="0071082D" w:rsidRDefault="0071082D" w:rsidP="0071082D">
      <w:pPr>
        <w:pStyle w:val="a3"/>
        <w:numPr>
          <w:ilvl w:val="0"/>
          <w:numId w:val="1"/>
        </w:numPr>
        <w:rPr>
          <w:rFonts w:ascii="AthensAcademy" w:hAnsi="AthensAcademy"/>
          <w:b/>
          <w:sz w:val="24"/>
          <w:szCs w:val="24"/>
        </w:rPr>
      </w:pPr>
      <w:proofErr w:type="spellStart"/>
      <w:r>
        <w:rPr>
          <w:rFonts w:ascii="AthensAcademy" w:hAnsi="AthensAcademy"/>
          <w:b/>
          <w:sz w:val="24"/>
          <w:szCs w:val="24"/>
        </w:rPr>
        <w:t>΄Αρθρα</w:t>
      </w:r>
      <w:proofErr w:type="spellEnd"/>
      <w:r>
        <w:rPr>
          <w:rFonts w:ascii="AthensAcademy" w:hAnsi="AthensAcademy"/>
          <w:b/>
          <w:sz w:val="24"/>
          <w:szCs w:val="24"/>
        </w:rPr>
        <w:t xml:space="preserve"> σε ξένα περιοδικά:</w:t>
      </w:r>
    </w:p>
    <w:p w:rsidR="00E950B9" w:rsidRPr="00E950B9" w:rsidRDefault="00E950B9" w:rsidP="00E950B9">
      <w:pPr>
        <w:numPr>
          <w:ilvl w:val="0"/>
          <w:numId w:val="7"/>
        </w:numPr>
        <w:spacing w:after="0" w:line="240" w:lineRule="auto"/>
        <w:jc w:val="both"/>
        <w:rPr>
          <w:rFonts w:ascii="AthensAcademy" w:hAnsi="AthensAcademy"/>
          <w:sz w:val="24"/>
          <w:lang w:val="de-DE"/>
        </w:rPr>
      </w:pPr>
      <w:r w:rsidRPr="00795FE9">
        <w:rPr>
          <w:rFonts w:ascii="AthensAcademy" w:hAnsi="AthensAcademy"/>
          <w:i/>
          <w:sz w:val="24"/>
          <w:lang w:val="de-DE"/>
        </w:rPr>
        <w:t xml:space="preserve">Das </w:t>
      </w:r>
      <w:proofErr w:type="spellStart"/>
      <w:r w:rsidRPr="00795FE9">
        <w:rPr>
          <w:rFonts w:ascii="AthensAcademy" w:hAnsi="AthensAcademy"/>
          <w:i/>
          <w:sz w:val="24"/>
          <w:lang w:val="de-DE"/>
        </w:rPr>
        <w:t>komparativische</w:t>
      </w:r>
      <w:proofErr w:type="spellEnd"/>
      <w:r w:rsidRPr="00795FE9">
        <w:rPr>
          <w:rFonts w:ascii="AthensAcademy" w:hAnsi="AthensAcademy"/>
          <w:i/>
          <w:sz w:val="24"/>
          <w:lang w:val="de-DE"/>
        </w:rPr>
        <w:t xml:space="preserve"> </w:t>
      </w:r>
      <w:proofErr w:type="spellStart"/>
      <w:r w:rsidRPr="00795FE9">
        <w:rPr>
          <w:rFonts w:ascii="AthensAcademy" w:hAnsi="AthensAcademy"/>
          <w:i/>
          <w:sz w:val="24"/>
        </w:rPr>
        <w:t>ἄλλος</w:t>
      </w:r>
      <w:proofErr w:type="spellEnd"/>
      <w:r w:rsidRPr="00795FE9">
        <w:rPr>
          <w:rFonts w:ascii="AthensAcademy" w:hAnsi="AthensAcademy"/>
          <w:i/>
          <w:sz w:val="24"/>
          <w:lang w:val="de-DE"/>
        </w:rPr>
        <w:t xml:space="preserve"> bei </w:t>
      </w:r>
      <w:proofErr w:type="spellStart"/>
      <w:r w:rsidRPr="00795FE9">
        <w:rPr>
          <w:rFonts w:ascii="AthensAcademy" w:hAnsi="AthensAcademy"/>
          <w:i/>
          <w:sz w:val="24"/>
          <w:lang w:val="de-DE"/>
        </w:rPr>
        <w:t>Herodot</w:t>
      </w:r>
      <w:proofErr w:type="spellEnd"/>
      <w:r w:rsidRPr="00795FE9">
        <w:rPr>
          <w:rFonts w:ascii="AthensAcademy" w:hAnsi="AthensAcademy"/>
          <w:sz w:val="24"/>
          <w:lang w:val="de-DE"/>
        </w:rPr>
        <w:t xml:space="preserve">, Münchener Studien zur Sprachwissenschaft 55, 1994, </w:t>
      </w:r>
      <w:proofErr w:type="spellStart"/>
      <w:r w:rsidRPr="00795FE9">
        <w:rPr>
          <w:rFonts w:ascii="AthensAcademy" w:hAnsi="AthensAcademy"/>
          <w:sz w:val="24"/>
          <w:lang w:val="de-DE"/>
        </w:rPr>
        <w:t>σσ</w:t>
      </w:r>
      <w:proofErr w:type="spellEnd"/>
      <w:r w:rsidRPr="00795FE9">
        <w:rPr>
          <w:rFonts w:ascii="AthensAcademy" w:hAnsi="AthensAcademy"/>
          <w:sz w:val="24"/>
          <w:lang w:val="de-DE"/>
        </w:rPr>
        <w:t>. 125-130 .</w:t>
      </w:r>
    </w:p>
    <w:p w:rsidR="00E950B9" w:rsidRPr="00E950B9" w:rsidRDefault="00E950B9" w:rsidP="00E950B9">
      <w:pPr>
        <w:numPr>
          <w:ilvl w:val="0"/>
          <w:numId w:val="7"/>
        </w:numPr>
        <w:spacing w:after="0" w:line="240" w:lineRule="auto"/>
        <w:jc w:val="both"/>
        <w:rPr>
          <w:rFonts w:ascii="AthensAcademy" w:hAnsi="AthensAcademy"/>
          <w:sz w:val="24"/>
          <w:lang w:val="de-DE"/>
        </w:rPr>
      </w:pPr>
      <w:r w:rsidRPr="00795FE9">
        <w:rPr>
          <w:rFonts w:ascii="AthensAcademy" w:hAnsi="AthensAcademy"/>
          <w:i/>
          <w:sz w:val="24"/>
          <w:lang w:val="de-DE"/>
        </w:rPr>
        <w:t>Positive Aussage plus negierte Gegenaussage im Griechischen. Teil I: Die ältere griechische Dichtung</w:t>
      </w:r>
      <w:r w:rsidRPr="00795FE9">
        <w:rPr>
          <w:rFonts w:ascii="AthensAcademy" w:hAnsi="AthensAcademy"/>
          <w:sz w:val="24"/>
          <w:lang w:val="de-DE"/>
        </w:rPr>
        <w:t xml:space="preserve">, Münchener Studien zur Sprachwissenschaft 57, 1997, </w:t>
      </w:r>
      <w:proofErr w:type="spellStart"/>
      <w:r w:rsidRPr="00795FE9">
        <w:rPr>
          <w:rFonts w:ascii="AthensAcademy" w:hAnsi="AthensAcademy"/>
          <w:sz w:val="24"/>
          <w:lang w:val="de-DE"/>
        </w:rPr>
        <w:t>σσ</w:t>
      </w:r>
      <w:proofErr w:type="spellEnd"/>
      <w:r w:rsidRPr="00795FE9">
        <w:rPr>
          <w:rFonts w:ascii="AthensAcademy" w:hAnsi="AthensAcademy"/>
          <w:sz w:val="24"/>
          <w:lang w:val="de-DE"/>
        </w:rPr>
        <w:t>. 129-167.</w:t>
      </w:r>
    </w:p>
    <w:p w:rsidR="00E950B9" w:rsidRPr="00E950B9" w:rsidRDefault="00E950B9" w:rsidP="00E950B9">
      <w:pPr>
        <w:numPr>
          <w:ilvl w:val="0"/>
          <w:numId w:val="7"/>
        </w:numPr>
        <w:spacing w:after="0" w:line="240" w:lineRule="auto"/>
        <w:jc w:val="both"/>
        <w:rPr>
          <w:rFonts w:ascii="AthensAcademy" w:hAnsi="AthensAcademy"/>
          <w:sz w:val="24"/>
          <w:lang w:val="de-DE"/>
        </w:rPr>
      </w:pPr>
      <w:r w:rsidRPr="00795FE9">
        <w:rPr>
          <w:rFonts w:ascii="AthensAcademy" w:hAnsi="AthensAcademy"/>
          <w:i/>
          <w:sz w:val="24"/>
          <w:lang w:val="de-DE"/>
        </w:rPr>
        <w:t xml:space="preserve">Das Syntagma </w:t>
      </w:r>
      <w:proofErr w:type="spellStart"/>
      <w:r w:rsidRPr="00795FE9">
        <w:rPr>
          <w:rFonts w:ascii="AthensAcademy" w:hAnsi="AthensAcademy"/>
          <w:i/>
          <w:sz w:val="24"/>
        </w:rPr>
        <w:t>κεκαφηότα</w:t>
      </w:r>
      <w:proofErr w:type="spellEnd"/>
      <w:r w:rsidRPr="00795FE9">
        <w:rPr>
          <w:rFonts w:ascii="AthensAcademy" w:hAnsi="AthensAcademy"/>
          <w:i/>
          <w:sz w:val="24"/>
          <w:lang w:val="de-DE"/>
        </w:rPr>
        <w:t xml:space="preserve"> </w:t>
      </w:r>
      <w:proofErr w:type="spellStart"/>
      <w:r w:rsidRPr="00795FE9">
        <w:rPr>
          <w:rFonts w:ascii="AthensAcademy" w:hAnsi="AthensAcademy"/>
          <w:i/>
          <w:sz w:val="24"/>
        </w:rPr>
        <w:t>θυμόν</w:t>
      </w:r>
      <w:proofErr w:type="spellEnd"/>
      <w:r w:rsidRPr="00795FE9">
        <w:rPr>
          <w:rFonts w:ascii="AthensAcademy" w:hAnsi="AthensAcademy"/>
          <w:i/>
          <w:sz w:val="24"/>
          <w:lang w:val="de-DE"/>
        </w:rPr>
        <w:t xml:space="preserve"> bei Homer, </w:t>
      </w:r>
      <w:r w:rsidRPr="00795FE9">
        <w:rPr>
          <w:rFonts w:ascii="AthensAcademy" w:hAnsi="AthensAcademy"/>
          <w:sz w:val="24"/>
          <w:lang w:val="de-DE"/>
        </w:rPr>
        <w:t xml:space="preserve">Würzburger Jahrbücher zur Altertumswissenschaft 22, 1998, </w:t>
      </w:r>
      <w:proofErr w:type="spellStart"/>
      <w:r w:rsidRPr="00795FE9">
        <w:rPr>
          <w:rFonts w:ascii="AthensAcademy" w:hAnsi="AthensAcademy"/>
          <w:sz w:val="24"/>
          <w:lang w:val="de-DE"/>
        </w:rPr>
        <w:t>σσ</w:t>
      </w:r>
      <w:proofErr w:type="spellEnd"/>
      <w:r w:rsidRPr="00795FE9">
        <w:rPr>
          <w:rFonts w:ascii="AthensAcademy" w:hAnsi="AthensAcademy"/>
          <w:sz w:val="24"/>
          <w:lang w:val="de-DE"/>
        </w:rPr>
        <w:t>. 5-8.</w:t>
      </w:r>
    </w:p>
    <w:p w:rsidR="00E950B9" w:rsidRPr="00E950B9" w:rsidRDefault="00E950B9" w:rsidP="00E950B9">
      <w:pPr>
        <w:numPr>
          <w:ilvl w:val="0"/>
          <w:numId w:val="7"/>
        </w:numPr>
        <w:spacing w:after="0" w:line="240" w:lineRule="auto"/>
        <w:jc w:val="both"/>
        <w:rPr>
          <w:rFonts w:ascii="AthensAcademy" w:hAnsi="AthensAcademy"/>
          <w:sz w:val="24"/>
          <w:lang w:val="de-DE"/>
        </w:rPr>
      </w:pPr>
      <w:r w:rsidRPr="00795FE9">
        <w:rPr>
          <w:rFonts w:ascii="AthensAcademy" w:hAnsi="AthensAcademy"/>
          <w:i/>
          <w:sz w:val="24"/>
          <w:lang w:val="de-DE"/>
        </w:rPr>
        <w:lastRenderedPageBreak/>
        <w:t xml:space="preserve">Positive Aussage plus negierte Gegenaussage im Griechischen. Teil II: Komödie und Prosa, </w:t>
      </w:r>
      <w:r w:rsidRPr="00795FE9">
        <w:rPr>
          <w:rFonts w:ascii="AthensAcademy" w:hAnsi="AthensAcademy"/>
          <w:sz w:val="24"/>
          <w:lang w:val="de-DE"/>
        </w:rPr>
        <w:t xml:space="preserve">Münchener Studien zur Sprachwissenschaft 58, 1998, </w:t>
      </w:r>
      <w:proofErr w:type="spellStart"/>
      <w:r w:rsidRPr="00795FE9">
        <w:rPr>
          <w:rFonts w:ascii="AthensAcademy" w:hAnsi="AthensAcademy"/>
          <w:sz w:val="24"/>
          <w:lang w:val="de-DE"/>
        </w:rPr>
        <w:t>σσ</w:t>
      </w:r>
      <w:proofErr w:type="spellEnd"/>
      <w:r w:rsidRPr="00795FE9">
        <w:rPr>
          <w:rFonts w:ascii="AthensAcademy" w:hAnsi="AthensAcademy"/>
          <w:sz w:val="24"/>
          <w:lang w:val="de-DE"/>
        </w:rPr>
        <w:t>. 129-161.</w:t>
      </w:r>
    </w:p>
    <w:p w:rsidR="00E950B9" w:rsidRPr="00E950B9" w:rsidRDefault="00E950B9" w:rsidP="00E950B9">
      <w:pPr>
        <w:numPr>
          <w:ilvl w:val="0"/>
          <w:numId w:val="7"/>
        </w:numPr>
        <w:spacing w:after="0" w:line="240" w:lineRule="auto"/>
        <w:jc w:val="both"/>
        <w:rPr>
          <w:rFonts w:ascii="AthensAcademy" w:hAnsi="AthensAcademy"/>
          <w:sz w:val="24"/>
          <w:lang w:val="de-DE"/>
        </w:rPr>
      </w:pPr>
      <w:r w:rsidRPr="00795FE9">
        <w:rPr>
          <w:rFonts w:ascii="AthensAcademy" w:hAnsi="AthensAcademy"/>
          <w:i/>
          <w:sz w:val="24"/>
          <w:lang w:val="de-DE"/>
        </w:rPr>
        <w:t>Genitiv als Rektionskasus bei Adjektiven der Gleichheit im älteren Griechischen,</w:t>
      </w:r>
      <w:r w:rsidRPr="00795FE9">
        <w:rPr>
          <w:rFonts w:ascii="AthensAcademy" w:hAnsi="AthensAcademy"/>
          <w:sz w:val="24"/>
          <w:lang w:val="de-DE"/>
        </w:rPr>
        <w:t xml:space="preserve"> Mnemosyne 52, </w:t>
      </w:r>
      <w:proofErr w:type="spellStart"/>
      <w:r w:rsidRPr="00795FE9">
        <w:rPr>
          <w:rFonts w:ascii="AthensAcademy" w:hAnsi="AthensAcademy"/>
          <w:sz w:val="24"/>
          <w:lang w:val="de-DE"/>
        </w:rPr>
        <w:t>fasc</w:t>
      </w:r>
      <w:proofErr w:type="spellEnd"/>
      <w:r w:rsidRPr="00795FE9">
        <w:rPr>
          <w:rFonts w:ascii="AthensAcademy" w:hAnsi="AthensAcademy"/>
          <w:sz w:val="24"/>
          <w:lang w:val="de-DE"/>
        </w:rPr>
        <w:t xml:space="preserve">. 2, 1999, </w:t>
      </w:r>
      <w:r w:rsidRPr="00795FE9">
        <w:rPr>
          <w:rFonts w:ascii="AthensAcademy" w:hAnsi="AthensAcademy"/>
          <w:sz w:val="24"/>
        </w:rPr>
        <w:t>σσ.129-138</w:t>
      </w:r>
      <w:r w:rsidRPr="00795FE9">
        <w:rPr>
          <w:rFonts w:ascii="AthensAcademy" w:hAnsi="AthensAcademy"/>
          <w:sz w:val="24"/>
          <w:lang w:val="de-DE"/>
        </w:rPr>
        <w:t>.</w:t>
      </w:r>
    </w:p>
    <w:p w:rsidR="00E950B9" w:rsidRPr="00E950B9" w:rsidRDefault="00E950B9" w:rsidP="00E950B9">
      <w:pPr>
        <w:numPr>
          <w:ilvl w:val="0"/>
          <w:numId w:val="7"/>
        </w:numPr>
        <w:spacing w:after="0" w:line="240" w:lineRule="auto"/>
        <w:jc w:val="both"/>
        <w:rPr>
          <w:rFonts w:ascii="AthensAcademy" w:hAnsi="AthensAcademy"/>
          <w:sz w:val="24"/>
          <w:lang w:val="de-DE"/>
        </w:rPr>
      </w:pPr>
      <w:r w:rsidRPr="00795FE9">
        <w:rPr>
          <w:rFonts w:ascii="AthensAcademy" w:hAnsi="AthensAcademy"/>
          <w:i/>
          <w:sz w:val="24"/>
          <w:lang w:val="de-DE"/>
        </w:rPr>
        <w:t xml:space="preserve">Ein Fall von Kasusvariation im Altgriechischen: Der Dativ als Stellvertreter des </w:t>
      </w:r>
      <w:proofErr w:type="spellStart"/>
      <w:r w:rsidRPr="00795FE9">
        <w:rPr>
          <w:rFonts w:ascii="AthensAcademy" w:hAnsi="AthensAcademy"/>
          <w:i/>
          <w:sz w:val="24"/>
          <w:lang w:val="de-DE"/>
        </w:rPr>
        <w:t>ablativischen</w:t>
      </w:r>
      <w:proofErr w:type="spellEnd"/>
      <w:r w:rsidRPr="00795FE9">
        <w:rPr>
          <w:rFonts w:ascii="AthensAcademy" w:hAnsi="AthensAcademy"/>
          <w:i/>
          <w:sz w:val="24"/>
          <w:lang w:val="de-DE"/>
        </w:rPr>
        <w:t xml:space="preserve"> Genitivs,</w:t>
      </w:r>
      <w:r w:rsidRPr="00795FE9">
        <w:rPr>
          <w:rFonts w:ascii="AthensAcademy" w:hAnsi="AthensAcademy"/>
          <w:sz w:val="24"/>
          <w:lang w:val="de-DE"/>
        </w:rPr>
        <w:t xml:space="preserve"> </w:t>
      </w:r>
      <w:proofErr w:type="spellStart"/>
      <w:r w:rsidRPr="00795FE9">
        <w:rPr>
          <w:rFonts w:ascii="AthensAcademy" w:hAnsi="AthensAcademy"/>
          <w:sz w:val="24"/>
          <w:lang w:val="de-DE"/>
        </w:rPr>
        <w:t>Glotta</w:t>
      </w:r>
      <w:proofErr w:type="spellEnd"/>
      <w:r w:rsidRPr="00795FE9">
        <w:rPr>
          <w:rFonts w:ascii="AthensAcademy" w:hAnsi="AthensAcademy"/>
          <w:sz w:val="24"/>
          <w:lang w:val="de-DE"/>
        </w:rPr>
        <w:t xml:space="preserve"> 75 (</w:t>
      </w:r>
      <w:proofErr w:type="spellStart"/>
      <w:r w:rsidRPr="00795FE9">
        <w:rPr>
          <w:rFonts w:ascii="AthensAcademy" w:hAnsi="AthensAcademy"/>
          <w:sz w:val="24"/>
          <w:lang w:val="de-DE"/>
        </w:rPr>
        <w:t>Ηeft</w:t>
      </w:r>
      <w:proofErr w:type="spellEnd"/>
      <w:r w:rsidRPr="00795FE9">
        <w:rPr>
          <w:rFonts w:ascii="AthensAcademy" w:hAnsi="AthensAcademy"/>
          <w:sz w:val="24"/>
          <w:lang w:val="de-DE"/>
        </w:rPr>
        <w:t xml:space="preserve"> 1-4), 1999, </w:t>
      </w:r>
      <w:proofErr w:type="spellStart"/>
      <w:r w:rsidRPr="00795FE9">
        <w:rPr>
          <w:rFonts w:ascii="AthensAcademy" w:hAnsi="AthensAcademy"/>
          <w:sz w:val="24"/>
        </w:rPr>
        <w:t>σσ</w:t>
      </w:r>
      <w:proofErr w:type="spellEnd"/>
      <w:r w:rsidRPr="00795FE9">
        <w:rPr>
          <w:rFonts w:ascii="AthensAcademy" w:hAnsi="AthensAcademy"/>
          <w:sz w:val="24"/>
          <w:lang w:val="de-DE"/>
        </w:rPr>
        <w:t>. 303-309.</w:t>
      </w:r>
    </w:p>
    <w:p w:rsidR="00E950B9" w:rsidRPr="00E950B9" w:rsidRDefault="00E950B9" w:rsidP="00E950B9">
      <w:pPr>
        <w:numPr>
          <w:ilvl w:val="0"/>
          <w:numId w:val="7"/>
        </w:numPr>
        <w:spacing w:after="0" w:line="240" w:lineRule="auto"/>
        <w:jc w:val="both"/>
        <w:rPr>
          <w:rFonts w:ascii="AthensAcademy" w:hAnsi="AthensAcademy"/>
          <w:sz w:val="24"/>
          <w:lang w:val="de-DE"/>
        </w:rPr>
      </w:pPr>
      <w:r w:rsidRPr="00795FE9">
        <w:rPr>
          <w:rFonts w:ascii="AthensAcademy" w:hAnsi="AthensAcademy"/>
          <w:i/>
          <w:sz w:val="24"/>
          <w:lang w:val="de-DE"/>
        </w:rPr>
        <w:t xml:space="preserve">Zur syntaktischen Bestimmung des limitativen Infinitivsatzes mit </w:t>
      </w:r>
      <w:proofErr w:type="spellStart"/>
      <w:r w:rsidRPr="00795FE9">
        <w:rPr>
          <w:rFonts w:ascii="AthensAcademy" w:hAnsi="AthensAcademy"/>
          <w:i/>
          <w:sz w:val="24"/>
        </w:rPr>
        <w:t>ὅσον</w:t>
      </w:r>
      <w:proofErr w:type="spellEnd"/>
      <w:r w:rsidRPr="00795FE9">
        <w:rPr>
          <w:rFonts w:ascii="AthensAcademy" w:hAnsi="AthensAcademy"/>
          <w:i/>
          <w:sz w:val="24"/>
          <w:lang w:val="de-DE"/>
        </w:rPr>
        <w:t xml:space="preserve"> im Griechischen,</w:t>
      </w:r>
      <w:r w:rsidRPr="00795FE9">
        <w:rPr>
          <w:rFonts w:ascii="AthensAcademy" w:hAnsi="AthensAcademy"/>
          <w:sz w:val="24"/>
          <w:lang w:val="de-DE"/>
        </w:rPr>
        <w:t xml:space="preserve"> Mnemosyne 53, </w:t>
      </w:r>
      <w:proofErr w:type="spellStart"/>
      <w:r w:rsidRPr="00795FE9">
        <w:rPr>
          <w:rFonts w:ascii="AthensAcademy" w:hAnsi="AthensAcademy"/>
          <w:sz w:val="24"/>
          <w:lang w:val="de-DE"/>
        </w:rPr>
        <w:t>Fasc</w:t>
      </w:r>
      <w:proofErr w:type="spellEnd"/>
      <w:r w:rsidRPr="00795FE9">
        <w:rPr>
          <w:rFonts w:ascii="AthensAcademy" w:hAnsi="AthensAcademy"/>
          <w:sz w:val="24"/>
          <w:lang w:val="de-DE"/>
        </w:rPr>
        <w:t xml:space="preserve">. 2, 2000, </w:t>
      </w:r>
      <w:proofErr w:type="spellStart"/>
      <w:r w:rsidRPr="00795FE9">
        <w:rPr>
          <w:rFonts w:ascii="AthensAcademy" w:hAnsi="AthensAcademy"/>
          <w:sz w:val="24"/>
          <w:lang w:val="de-DE"/>
        </w:rPr>
        <w:t>σσ</w:t>
      </w:r>
      <w:proofErr w:type="spellEnd"/>
      <w:r w:rsidRPr="00795FE9">
        <w:rPr>
          <w:rFonts w:ascii="AthensAcademy" w:hAnsi="AthensAcademy"/>
          <w:sz w:val="24"/>
          <w:lang w:val="de-DE"/>
        </w:rPr>
        <w:t>. 1-9.</w:t>
      </w:r>
      <w:r w:rsidRPr="00795FE9">
        <w:rPr>
          <w:rFonts w:ascii="AthensAcademy" w:hAnsi="AthensAcademy"/>
          <w:i/>
          <w:sz w:val="24"/>
          <w:lang w:val="de-DE"/>
        </w:rPr>
        <w:t xml:space="preserve">  </w:t>
      </w:r>
      <w:r w:rsidRPr="00795FE9">
        <w:rPr>
          <w:rFonts w:ascii="AthensAcademy" w:hAnsi="AthensAcademy"/>
          <w:sz w:val="24"/>
          <w:lang w:val="de-DE"/>
        </w:rPr>
        <w:t xml:space="preserve"> </w:t>
      </w:r>
    </w:p>
    <w:p w:rsidR="00E950B9" w:rsidRPr="00E950B9" w:rsidRDefault="00E950B9" w:rsidP="00E950B9">
      <w:pPr>
        <w:numPr>
          <w:ilvl w:val="0"/>
          <w:numId w:val="7"/>
        </w:numPr>
        <w:spacing w:after="0" w:line="240" w:lineRule="auto"/>
        <w:jc w:val="both"/>
        <w:rPr>
          <w:rFonts w:ascii="AthensAcademy" w:hAnsi="AthensAcademy"/>
          <w:sz w:val="24"/>
          <w:lang w:val="de-DE"/>
        </w:rPr>
      </w:pPr>
      <w:r w:rsidRPr="00795FE9">
        <w:rPr>
          <w:rFonts w:ascii="AthensAcademy" w:hAnsi="AthensAcademy"/>
          <w:i/>
          <w:sz w:val="24"/>
          <w:lang w:val="de-DE"/>
        </w:rPr>
        <w:t xml:space="preserve">Zur syntaktischen Funktion des adverbialen Genitivs </w:t>
      </w:r>
      <w:proofErr w:type="spellStart"/>
      <w:r w:rsidRPr="00795FE9">
        <w:rPr>
          <w:rFonts w:ascii="AthensAcademy" w:hAnsi="AthensAcademy"/>
          <w:i/>
          <w:sz w:val="24"/>
          <w:lang w:val="de-DE"/>
        </w:rPr>
        <w:t>ὀλ</w:t>
      </w:r>
      <w:r w:rsidRPr="00795FE9">
        <w:rPr>
          <w:rFonts w:ascii="AthensAcademy" w:hAnsi="AthensAcademy"/>
          <w:i/>
          <w:sz w:val="24"/>
        </w:rPr>
        <w:t>ίγου</w:t>
      </w:r>
      <w:proofErr w:type="spellEnd"/>
      <w:r w:rsidRPr="00795FE9">
        <w:rPr>
          <w:rFonts w:ascii="AthensAcademy" w:hAnsi="AthensAcademy"/>
          <w:i/>
          <w:sz w:val="24"/>
          <w:lang w:val="de-DE"/>
        </w:rPr>
        <w:t xml:space="preserve">  im Griechischen,</w:t>
      </w:r>
      <w:r w:rsidRPr="00795FE9">
        <w:rPr>
          <w:rFonts w:ascii="AthensAcademy" w:hAnsi="AthensAcademy"/>
          <w:sz w:val="24"/>
          <w:lang w:val="de-DE"/>
        </w:rPr>
        <w:t xml:space="preserve"> Eirene ΧΧΧVΙ, 2000, </w:t>
      </w:r>
      <w:proofErr w:type="spellStart"/>
      <w:r w:rsidRPr="00795FE9">
        <w:rPr>
          <w:rFonts w:ascii="AthensAcademy" w:hAnsi="AthensAcademy"/>
          <w:sz w:val="24"/>
          <w:lang w:val="de-DE"/>
        </w:rPr>
        <w:t>σσ</w:t>
      </w:r>
      <w:proofErr w:type="spellEnd"/>
      <w:r w:rsidRPr="00795FE9">
        <w:rPr>
          <w:rFonts w:ascii="AthensAcademy" w:hAnsi="AthensAcademy"/>
          <w:sz w:val="24"/>
          <w:lang w:val="de-DE"/>
        </w:rPr>
        <w:t>. 1-5.</w:t>
      </w:r>
    </w:p>
    <w:p w:rsidR="00E950B9" w:rsidRPr="00E950B9" w:rsidRDefault="00E950B9" w:rsidP="00E950B9">
      <w:pPr>
        <w:numPr>
          <w:ilvl w:val="0"/>
          <w:numId w:val="7"/>
        </w:numPr>
        <w:spacing w:after="0" w:line="240" w:lineRule="auto"/>
        <w:jc w:val="both"/>
        <w:rPr>
          <w:rFonts w:ascii="AthensAcademy" w:hAnsi="AthensAcademy"/>
          <w:sz w:val="24"/>
          <w:lang w:val="de-DE"/>
        </w:rPr>
      </w:pPr>
      <w:r w:rsidRPr="00795FE9">
        <w:rPr>
          <w:rFonts w:ascii="AthensAcademy" w:hAnsi="AthensAcademy"/>
          <w:i/>
          <w:sz w:val="24"/>
          <w:lang w:val="de-DE"/>
        </w:rPr>
        <w:t xml:space="preserve">Zu den adverbialen </w:t>
      </w:r>
      <w:proofErr w:type="spellStart"/>
      <w:r w:rsidRPr="00795FE9">
        <w:rPr>
          <w:rFonts w:ascii="AthensAcademy" w:hAnsi="AthensAcademy"/>
          <w:i/>
          <w:sz w:val="24"/>
          <w:lang w:val="de-DE"/>
        </w:rPr>
        <w:t>εἰ</w:t>
      </w:r>
      <w:proofErr w:type="spellEnd"/>
      <w:r w:rsidRPr="00795FE9">
        <w:rPr>
          <w:rFonts w:ascii="AthensAcademy" w:hAnsi="AthensAcademy"/>
          <w:i/>
          <w:sz w:val="24"/>
          <w:lang w:val="de-DE"/>
        </w:rPr>
        <w:t>-Sätzen mit kausalem Sinn im Altgriechischen,</w:t>
      </w:r>
      <w:r w:rsidRPr="00795FE9">
        <w:rPr>
          <w:rFonts w:ascii="AthensAcademy" w:hAnsi="AthensAcademy"/>
          <w:sz w:val="24"/>
          <w:lang w:val="de-DE"/>
        </w:rPr>
        <w:t xml:space="preserve"> Gering und doch von Herzen (25 indogermanische Beiträge Bernhard </w:t>
      </w:r>
      <w:proofErr w:type="spellStart"/>
      <w:r w:rsidRPr="00795FE9">
        <w:rPr>
          <w:rFonts w:ascii="AthensAcademy" w:hAnsi="AthensAcademy"/>
          <w:sz w:val="24"/>
          <w:lang w:val="de-DE"/>
        </w:rPr>
        <w:t>Forssman</w:t>
      </w:r>
      <w:proofErr w:type="spellEnd"/>
      <w:r w:rsidRPr="00795FE9">
        <w:rPr>
          <w:rFonts w:ascii="AthensAcademy" w:hAnsi="AthensAcademy"/>
          <w:sz w:val="24"/>
          <w:lang w:val="de-DE"/>
        </w:rPr>
        <w:t xml:space="preserve"> zum 65. Geburtstag), hrsg. von J. </w:t>
      </w:r>
      <w:proofErr w:type="spellStart"/>
      <w:r w:rsidRPr="00795FE9">
        <w:rPr>
          <w:rFonts w:ascii="AthensAcademy" w:hAnsi="AthensAcademy"/>
          <w:sz w:val="24"/>
          <w:lang w:val="de-DE"/>
        </w:rPr>
        <w:t>Habisreitinger</w:t>
      </w:r>
      <w:proofErr w:type="spellEnd"/>
      <w:r w:rsidRPr="00795FE9">
        <w:rPr>
          <w:rFonts w:ascii="AthensAcademy" w:hAnsi="AthensAcademy"/>
          <w:sz w:val="24"/>
          <w:lang w:val="de-DE"/>
        </w:rPr>
        <w:t xml:space="preserve">, R. Plath und S. Ziegler, Reichelt Verlag Wiesbaden 1999, </w:t>
      </w:r>
      <w:proofErr w:type="spellStart"/>
      <w:r w:rsidRPr="00795FE9">
        <w:rPr>
          <w:rFonts w:ascii="AthensAcademy" w:hAnsi="AthensAcademy"/>
          <w:sz w:val="24"/>
        </w:rPr>
        <w:t>σσ</w:t>
      </w:r>
      <w:proofErr w:type="spellEnd"/>
      <w:r w:rsidRPr="00795FE9">
        <w:rPr>
          <w:rFonts w:ascii="AthensAcademy" w:hAnsi="AthensAcademy"/>
          <w:sz w:val="24"/>
          <w:lang w:val="de-DE"/>
        </w:rPr>
        <w:t>. 281-286 .</w:t>
      </w:r>
    </w:p>
    <w:p w:rsidR="00E950B9" w:rsidRPr="00E950B9" w:rsidRDefault="00E950B9" w:rsidP="00E950B9">
      <w:pPr>
        <w:numPr>
          <w:ilvl w:val="0"/>
          <w:numId w:val="7"/>
        </w:numPr>
        <w:spacing w:after="0" w:line="240" w:lineRule="auto"/>
        <w:jc w:val="both"/>
        <w:rPr>
          <w:rFonts w:ascii="AthensAcademy" w:hAnsi="AthensAcademy"/>
          <w:sz w:val="24"/>
          <w:lang w:val="de-DE"/>
        </w:rPr>
      </w:pPr>
      <w:r w:rsidRPr="00795FE9">
        <w:rPr>
          <w:rFonts w:ascii="AthensAcademy" w:hAnsi="AthensAcademy"/>
          <w:i/>
          <w:sz w:val="24"/>
          <w:lang w:val="de-DE"/>
        </w:rPr>
        <w:t xml:space="preserve">Zum Gebrauch der präpositionalen Umschreibungen bei </w:t>
      </w:r>
      <w:proofErr w:type="spellStart"/>
      <w:r w:rsidRPr="00795FE9">
        <w:rPr>
          <w:rFonts w:ascii="AthensAcademy" w:hAnsi="AthensAcademy"/>
          <w:i/>
          <w:sz w:val="24"/>
          <w:lang w:val="de-DE"/>
        </w:rPr>
        <w:t>Herondas</w:t>
      </w:r>
      <w:proofErr w:type="spellEnd"/>
      <w:r w:rsidRPr="00795FE9">
        <w:rPr>
          <w:rFonts w:ascii="AthensAcademy" w:hAnsi="AthensAcademy"/>
          <w:i/>
          <w:sz w:val="24"/>
          <w:lang w:val="de-DE"/>
        </w:rPr>
        <w:t xml:space="preserve">, </w:t>
      </w:r>
      <w:proofErr w:type="spellStart"/>
      <w:r w:rsidRPr="00795FE9">
        <w:rPr>
          <w:rFonts w:ascii="AthensAcademy" w:hAnsi="AthensAcademy"/>
          <w:sz w:val="24"/>
          <w:lang w:val="de-DE"/>
        </w:rPr>
        <w:t>Classica</w:t>
      </w:r>
      <w:proofErr w:type="spellEnd"/>
      <w:r w:rsidRPr="00795FE9">
        <w:rPr>
          <w:rFonts w:ascii="AthensAcademy" w:hAnsi="AthensAcademy"/>
          <w:sz w:val="24"/>
          <w:lang w:val="de-DE"/>
        </w:rPr>
        <w:t xml:space="preserve"> et </w:t>
      </w:r>
      <w:proofErr w:type="spellStart"/>
      <w:r w:rsidRPr="00795FE9">
        <w:rPr>
          <w:rFonts w:ascii="AthensAcademy" w:hAnsi="AthensAcademy"/>
          <w:sz w:val="24"/>
          <w:lang w:val="de-DE"/>
        </w:rPr>
        <w:t>mediaevalia</w:t>
      </w:r>
      <w:proofErr w:type="spellEnd"/>
      <w:r w:rsidRPr="00795FE9">
        <w:rPr>
          <w:rFonts w:ascii="AthensAcademy" w:hAnsi="AthensAcademy"/>
          <w:sz w:val="24"/>
          <w:lang w:val="de-DE"/>
        </w:rPr>
        <w:t xml:space="preserve"> 51, 2000, </w:t>
      </w:r>
      <w:proofErr w:type="spellStart"/>
      <w:r w:rsidRPr="00795FE9">
        <w:rPr>
          <w:rFonts w:ascii="AthensAcademy" w:hAnsi="AthensAcademy"/>
          <w:sz w:val="24"/>
        </w:rPr>
        <w:t>σσ</w:t>
      </w:r>
      <w:proofErr w:type="spellEnd"/>
      <w:r w:rsidRPr="00795FE9">
        <w:rPr>
          <w:rFonts w:ascii="AthensAcademy" w:hAnsi="AthensAcademy"/>
          <w:sz w:val="24"/>
          <w:lang w:val="de-DE"/>
        </w:rPr>
        <w:t>. 119-128.</w:t>
      </w:r>
    </w:p>
    <w:p w:rsidR="00E950B9" w:rsidRPr="00E950B9" w:rsidRDefault="00E950B9" w:rsidP="00E950B9">
      <w:pPr>
        <w:numPr>
          <w:ilvl w:val="0"/>
          <w:numId w:val="7"/>
        </w:numPr>
        <w:spacing w:after="0" w:line="240" w:lineRule="auto"/>
        <w:jc w:val="both"/>
        <w:rPr>
          <w:rFonts w:ascii="AthensAcademy" w:hAnsi="AthensAcademy"/>
          <w:sz w:val="24"/>
          <w:lang w:val="de-DE"/>
        </w:rPr>
      </w:pPr>
      <w:r w:rsidRPr="00795FE9">
        <w:rPr>
          <w:rFonts w:ascii="AthensAcademy" w:hAnsi="AthensAcademy"/>
          <w:i/>
          <w:sz w:val="24"/>
          <w:lang w:val="de-DE"/>
        </w:rPr>
        <w:t xml:space="preserve">Zur Verselbständigung von Nebensätzen im Altgriechischen, </w:t>
      </w:r>
      <w:r w:rsidRPr="00795FE9">
        <w:rPr>
          <w:rFonts w:ascii="AthensAcademy" w:hAnsi="AthensAcademy"/>
          <w:sz w:val="24"/>
          <w:lang w:val="de-DE"/>
        </w:rPr>
        <w:t xml:space="preserve">Mnemosyne LIV, </w:t>
      </w:r>
      <w:proofErr w:type="spellStart"/>
      <w:r w:rsidRPr="00795FE9">
        <w:rPr>
          <w:rFonts w:ascii="AthensAcademy" w:hAnsi="AthensAcademy"/>
          <w:sz w:val="24"/>
          <w:lang w:val="de-DE"/>
        </w:rPr>
        <w:t>fasc</w:t>
      </w:r>
      <w:proofErr w:type="spellEnd"/>
      <w:r w:rsidRPr="00795FE9">
        <w:rPr>
          <w:rFonts w:ascii="AthensAcademy" w:hAnsi="AthensAcademy"/>
          <w:sz w:val="24"/>
          <w:lang w:val="de-DE"/>
        </w:rPr>
        <w:t xml:space="preserve">. 4, 2001, </w:t>
      </w:r>
      <w:proofErr w:type="spellStart"/>
      <w:r w:rsidRPr="00795FE9">
        <w:rPr>
          <w:rFonts w:ascii="AthensAcademy" w:hAnsi="AthensAcademy"/>
          <w:sz w:val="24"/>
        </w:rPr>
        <w:t>σσ</w:t>
      </w:r>
      <w:proofErr w:type="spellEnd"/>
      <w:r w:rsidRPr="00E950B9">
        <w:rPr>
          <w:rFonts w:ascii="AthensAcademy" w:hAnsi="AthensAcademy"/>
          <w:sz w:val="24"/>
          <w:lang w:val="de-DE"/>
        </w:rPr>
        <w:t>. 385-392.</w:t>
      </w:r>
    </w:p>
    <w:p w:rsidR="00E950B9" w:rsidRPr="00795FE9" w:rsidRDefault="00E950B9" w:rsidP="00E950B9">
      <w:pPr>
        <w:numPr>
          <w:ilvl w:val="0"/>
          <w:numId w:val="7"/>
        </w:numPr>
        <w:spacing w:after="0" w:line="240" w:lineRule="auto"/>
        <w:jc w:val="both"/>
        <w:rPr>
          <w:rFonts w:ascii="AthensAcademy" w:hAnsi="AthensAcademy"/>
          <w:sz w:val="24"/>
          <w:lang w:val="de-DE"/>
        </w:rPr>
      </w:pPr>
      <w:r w:rsidRPr="00795FE9">
        <w:rPr>
          <w:rFonts w:ascii="AthensAcademy" w:hAnsi="AthensAcademy"/>
          <w:i/>
          <w:sz w:val="24"/>
          <w:lang w:val="de-DE"/>
        </w:rPr>
        <w:t>Fragewörter als Bestandteile von Gliedsätzen im Altgriechischen</w:t>
      </w:r>
      <w:r w:rsidR="00E906DD">
        <w:rPr>
          <w:rFonts w:ascii="AthensAcademy" w:hAnsi="AthensAcademy"/>
          <w:sz w:val="24"/>
          <w:lang w:val="de-DE"/>
        </w:rPr>
        <w:t>,</w:t>
      </w:r>
      <w:r w:rsidR="00E906DD" w:rsidRPr="00E906DD">
        <w:rPr>
          <w:rFonts w:ascii="AthensAcademy" w:hAnsi="AthensAcademy"/>
          <w:sz w:val="24"/>
          <w:lang w:val="de-DE"/>
        </w:rPr>
        <w:t xml:space="preserve"> </w:t>
      </w:r>
      <w:proofErr w:type="spellStart"/>
      <w:r w:rsidR="00E906DD">
        <w:rPr>
          <w:rFonts w:ascii="AthensAcademy" w:hAnsi="AthensAcademy"/>
          <w:sz w:val="24"/>
          <w:lang w:val="de-DE"/>
        </w:rPr>
        <w:t>Studia</w:t>
      </w:r>
      <w:proofErr w:type="spellEnd"/>
      <w:r w:rsidR="00E906DD">
        <w:rPr>
          <w:rFonts w:ascii="AthensAcademy" w:hAnsi="AthensAcademy"/>
          <w:sz w:val="24"/>
          <w:lang w:val="de-DE"/>
        </w:rPr>
        <w:t xml:space="preserve"> </w:t>
      </w:r>
      <w:proofErr w:type="spellStart"/>
      <w:r w:rsidR="00E906DD">
        <w:rPr>
          <w:rFonts w:ascii="AthensAcademy" w:hAnsi="AthensAcademy"/>
          <w:sz w:val="24"/>
          <w:lang w:val="de-DE"/>
        </w:rPr>
        <w:t>philologica</w:t>
      </w:r>
      <w:proofErr w:type="spellEnd"/>
      <w:r w:rsidR="00E906DD">
        <w:rPr>
          <w:rFonts w:ascii="AthensAcademy" w:hAnsi="AthensAcademy"/>
          <w:sz w:val="24"/>
          <w:lang w:val="de-DE"/>
        </w:rPr>
        <w:t xml:space="preserve"> </w:t>
      </w:r>
      <w:proofErr w:type="spellStart"/>
      <w:r w:rsidR="00E906DD">
        <w:rPr>
          <w:rFonts w:ascii="AthensAcademy" w:hAnsi="AthensAcademy"/>
          <w:sz w:val="24"/>
          <w:lang w:val="de-DE"/>
        </w:rPr>
        <w:t>valentina</w:t>
      </w:r>
      <w:proofErr w:type="spellEnd"/>
      <w:r w:rsidR="00E906DD">
        <w:rPr>
          <w:rFonts w:ascii="AthensAcademy" w:hAnsi="AthensAcademy"/>
          <w:sz w:val="24"/>
          <w:lang w:val="de-DE"/>
        </w:rPr>
        <w:t xml:space="preserve"> 7, 2004, </w:t>
      </w:r>
      <w:proofErr w:type="spellStart"/>
      <w:r w:rsidR="00E906DD">
        <w:rPr>
          <w:rFonts w:ascii="AthensAcademy" w:hAnsi="AthensAcademy"/>
          <w:sz w:val="24"/>
        </w:rPr>
        <w:t>σσ</w:t>
      </w:r>
      <w:proofErr w:type="spellEnd"/>
      <w:r w:rsidR="00E906DD" w:rsidRPr="00E906DD">
        <w:rPr>
          <w:rFonts w:ascii="AthensAcademy" w:hAnsi="AthensAcademy"/>
          <w:sz w:val="24"/>
          <w:lang w:val="de-DE"/>
        </w:rPr>
        <w:t xml:space="preserve">. 239-252. </w:t>
      </w:r>
    </w:p>
    <w:p w:rsidR="00E950B9" w:rsidRPr="00E950B9" w:rsidRDefault="00E950B9" w:rsidP="00E950B9">
      <w:pPr>
        <w:pStyle w:val="a3"/>
        <w:rPr>
          <w:rFonts w:ascii="AthensAcademy" w:hAnsi="AthensAcademy"/>
          <w:b/>
          <w:sz w:val="24"/>
          <w:szCs w:val="24"/>
          <w:lang w:val="de-DE"/>
        </w:rPr>
      </w:pPr>
    </w:p>
    <w:p w:rsidR="0071082D" w:rsidRPr="00E906DD" w:rsidRDefault="0071082D" w:rsidP="0071082D">
      <w:pPr>
        <w:pStyle w:val="a3"/>
        <w:numPr>
          <w:ilvl w:val="0"/>
          <w:numId w:val="1"/>
        </w:numPr>
        <w:rPr>
          <w:rFonts w:ascii="AthensAcademy" w:hAnsi="AthensAcademy"/>
          <w:b/>
          <w:sz w:val="24"/>
          <w:szCs w:val="24"/>
          <w:lang w:val="de-DE"/>
        </w:rPr>
      </w:pPr>
      <w:r>
        <w:rPr>
          <w:rFonts w:ascii="AthensAcademy" w:hAnsi="AthensAcademy"/>
          <w:b/>
          <w:sz w:val="24"/>
          <w:szCs w:val="24"/>
        </w:rPr>
        <w:t>Άρθρα</w:t>
      </w:r>
      <w:r w:rsidRPr="00E906DD">
        <w:rPr>
          <w:rFonts w:ascii="AthensAcademy" w:hAnsi="AthensAcademy"/>
          <w:b/>
          <w:sz w:val="24"/>
          <w:szCs w:val="24"/>
          <w:lang w:val="de-DE"/>
        </w:rPr>
        <w:t xml:space="preserve"> </w:t>
      </w:r>
      <w:r>
        <w:rPr>
          <w:rFonts w:ascii="AthensAcademy" w:hAnsi="AthensAcademy"/>
          <w:b/>
          <w:sz w:val="24"/>
          <w:szCs w:val="24"/>
        </w:rPr>
        <w:t>σε</w:t>
      </w:r>
      <w:r w:rsidRPr="00E906DD">
        <w:rPr>
          <w:rFonts w:ascii="AthensAcademy" w:hAnsi="AthensAcademy"/>
          <w:b/>
          <w:sz w:val="24"/>
          <w:szCs w:val="24"/>
          <w:lang w:val="de-DE"/>
        </w:rPr>
        <w:t xml:space="preserve"> </w:t>
      </w:r>
      <w:r>
        <w:rPr>
          <w:rFonts w:ascii="AthensAcademy" w:hAnsi="AthensAcademy"/>
          <w:b/>
          <w:sz w:val="24"/>
          <w:szCs w:val="24"/>
        </w:rPr>
        <w:t>ελληνικά</w:t>
      </w:r>
      <w:r w:rsidRPr="00E906DD">
        <w:rPr>
          <w:rFonts w:ascii="AthensAcademy" w:hAnsi="AthensAcademy"/>
          <w:b/>
          <w:sz w:val="24"/>
          <w:szCs w:val="24"/>
          <w:lang w:val="de-DE"/>
        </w:rPr>
        <w:t xml:space="preserve"> </w:t>
      </w:r>
      <w:r>
        <w:rPr>
          <w:rFonts w:ascii="AthensAcademy" w:hAnsi="AthensAcademy"/>
          <w:b/>
          <w:sz w:val="24"/>
          <w:szCs w:val="24"/>
        </w:rPr>
        <w:t>περιοδικά</w:t>
      </w:r>
      <w:r w:rsidRPr="00E906DD">
        <w:rPr>
          <w:rFonts w:ascii="AthensAcademy" w:hAnsi="AthensAcademy"/>
          <w:b/>
          <w:sz w:val="24"/>
          <w:szCs w:val="24"/>
          <w:lang w:val="de-DE"/>
        </w:rPr>
        <w:t>:</w:t>
      </w:r>
    </w:p>
    <w:p w:rsidR="00E906DD" w:rsidRPr="00E906DD" w:rsidRDefault="00E906DD" w:rsidP="00E906DD">
      <w:pPr>
        <w:numPr>
          <w:ilvl w:val="0"/>
          <w:numId w:val="14"/>
        </w:numPr>
        <w:spacing w:after="0" w:line="240" w:lineRule="auto"/>
        <w:jc w:val="both"/>
        <w:rPr>
          <w:rFonts w:ascii="AthensAcademy" w:eastAsia="Calibri" w:hAnsi="AthensAcademy" w:cs="Times New Roman"/>
          <w:sz w:val="24"/>
        </w:rPr>
      </w:pP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Τὸ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ρῆμα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δοκῶ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στὰ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νεοελληνικὰ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ἰδιώματα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>,</w:t>
      </w:r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Λεξικογραφικὸν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Δελτίον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21, </w:t>
      </w:r>
      <w:r w:rsidRPr="00795FE9">
        <w:rPr>
          <w:rFonts w:ascii="AthensAcademy" w:eastAsia="Calibri" w:hAnsi="AthensAcademy" w:cs="Times New Roman"/>
          <w:sz w:val="24"/>
        </w:rPr>
        <w:tab/>
        <w:t xml:space="preserve">1997-98,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σσ</w:t>
      </w:r>
      <w:proofErr w:type="spellEnd"/>
      <w:r w:rsidRPr="00795FE9">
        <w:rPr>
          <w:rFonts w:ascii="AthensAcademy" w:eastAsia="Calibri" w:hAnsi="AthensAcademy" w:cs="Times New Roman"/>
          <w:sz w:val="24"/>
        </w:rPr>
        <w:t>. 195-227.</w:t>
      </w:r>
    </w:p>
    <w:p w:rsidR="00E906DD" w:rsidRPr="00E906DD" w:rsidRDefault="00E906DD" w:rsidP="00E906DD">
      <w:pPr>
        <w:numPr>
          <w:ilvl w:val="0"/>
          <w:numId w:val="14"/>
        </w:numPr>
        <w:spacing w:after="0" w:line="240" w:lineRule="auto"/>
        <w:jc w:val="both"/>
        <w:rPr>
          <w:rFonts w:ascii="AthensAcademy" w:eastAsia="Calibri" w:hAnsi="AthensAcademy" w:cs="Times New Roman"/>
          <w:sz w:val="24"/>
        </w:rPr>
      </w:pP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Ἀρκαδικὰ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διαλεκτολογικά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: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Τὸ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γλωσσικὸ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ἰδίωμα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Ριζοσπηλιᾶς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Γορτυνίας,</w:t>
      </w:r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Γορτυνιακὰ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3, 1999,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σσ</w:t>
      </w:r>
      <w:proofErr w:type="spellEnd"/>
      <w:r w:rsidRPr="00795FE9">
        <w:rPr>
          <w:rFonts w:ascii="AthensAcademy" w:eastAsia="Calibri" w:hAnsi="AthensAcademy" w:cs="Times New Roman"/>
          <w:sz w:val="24"/>
        </w:rPr>
        <w:t>. 376-386.</w:t>
      </w:r>
    </w:p>
    <w:p w:rsidR="00E906DD" w:rsidRPr="00E906DD" w:rsidRDefault="00E906DD" w:rsidP="00E906DD">
      <w:pPr>
        <w:numPr>
          <w:ilvl w:val="0"/>
          <w:numId w:val="14"/>
        </w:numPr>
        <w:spacing w:after="0" w:line="240" w:lineRule="auto"/>
        <w:jc w:val="both"/>
        <w:rPr>
          <w:rFonts w:ascii="AthensAcademy" w:eastAsia="Calibri" w:hAnsi="AthensAcademy" w:cs="Times New Roman"/>
          <w:sz w:val="24"/>
        </w:rPr>
      </w:pP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Συντάξεις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καὶ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σημασίες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τοῦ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συνδέσμου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r w:rsidRPr="00795FE9">
        <w:rPr>
          <w:rFonts w:ascii="AthensAcademy" w:eastAsia="Calibri" w:hAnsi="AthensAcademy" w:cs="Times New Roman"/>
          <w:b/>
          <w:i/>
          <w:sz w:val="24"/>
        </w:rPr>
        <w:t>ἢ</w:t>
      </w:r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στὰ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νεοελληνικὰ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ἰδιώματα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>,</w:t>
      </w:r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Πρακτικὰ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τοῦ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Γ'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Διεθνοῦς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Συνεδρίου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Νεοελληνικῆς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Διαλεκτολογίας, 21 Ὀκτωβρίου-23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Ὀκτωβρίου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, Κάλυμνος 1998,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σσ</w:t>
      </w:r>
      <w:proofErr w:type="spellEnd"/>
      <w:r w:rsidRPr="00795FE9">
        <w:rPr>
          <w:rFonts w:ascii="AthensAcademy" w:eastAsia="Calibri" w:hAnsi="AthensAcademy" w:cs="Times New Roman"/>
          <w:sz w:val="24"/>
        </w:rPr>
        <w:t>. 321-332.</w:t>
      </w:r>
    </w:p>
    <w:p w:rsidR="00E906DD" w:rsidRPr="00E906DD" w:rsidRDefault="00E906DD" w:rsidP="00E906DD">
      <w:pPr>
        <w:numPr>
          <w:ilvl w:val="0"/>
          <w:numId w:val="14"/>
        </w:numPr>
        <w:spacing w:after="0" w:line="240" w:lineRule="auto"/>
        <w:jc w:val="both"/>
        <w:rPr>
          <w:rFonts w:ascii="AthensAcademy" w:eastAsia="Calibri" w:hAnsi="AthensAcademy" w:cs="Times New Roman"/>
          <w:sz w:val="24"/>
        </w:rPr>
      </w:pP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Γλωσσικὰ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ἀπὸ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τὸ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χωριὸ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Πλαγιά (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πρ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.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Ζέρμα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>) Κόνιτσας,</w:t>
      </w:r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Ἠπειρωτικὸν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Ἡμερολόγιον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20, 1999,</w:t>
      </w:r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σσ</w:t>
      </w:r>
      <w:proofErr w:type="spellEnd"/>
      <w:r w:rsidRPr="00795FE9">
        <w:rPr>
          <w:rFonts w:ascii="AthensAcademy" w:eastAsia="Calibri" w:hAnsi="AthensAcademy" w:cs="Times New Roman"/>
          <w:sz w:val="24"/>
        </w:rPr>
        <w:t>. 1-13.</w:t>
      </w:r>
    </w:p>
    <w:p w:rsidR="00E906DD" w:rsidRPr="00795FE9" w:rsidRDefault="00E906DD" w:rsidP="00E906DD">
      <w:pPr>
        <w:numPr>
          <w:ilvl w:val="0"/>
          <w:numId w:val="14"/>
        </w:numPr>
        <w:spacing w:after="0" w:line="240" w:lineRule="auto"/>
        <w:jc w:val="both"/>
        <w:rPr>
          <w:rFonts w:ascii="AthensAcademy" w:eastAsia="Calibri" w:hAnsi="AthensAcademy" w:cs="Times New Roman"/>
          <w:sz w:val="24"/>
        </w:rPr>
      </w:pP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Ἐπιβιώσεις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συντακτικῶν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καὶ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σημασιολογικῶν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λειτουργιῶν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τοῦ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ἀρχαίου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μορίου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b/>
          <w:i/>
          <w:sz w:val="24"/>
        </w:rPr>
        <w:t>ὡς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στὰ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νεοελληνικὰ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ἰδιώματα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καὶ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τὶς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διαλέκτους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>,</w:t>
      </w:r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Λεξικογραφικὸν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Δελτίον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22, 1999,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σσ</w:t>
      </w:r>
      <w:proofErr w:type="spellEnd"/>
      <w:r w:rsidRPr="00795FE9">
        <w:rPr>
          <w:rFonts w:ascii="AthensAcademy" w:eastAsia="Calibri" w:hAnsi="AthensAcademy" w:cs="Times New Roman"/>
          <w:sz w:val="24"/>
        </w:rPr>
        <w:t>. 205-223.</w:t>
      </w:r>
    </w:p>
    <w:p w:rsidR="00E906DD" w:rsidRPr="00795FE9" w:rsidRDefault="00E906DD" w:rsidP="00E906DD">
      <w:pPr>
        <w:spacing w:line="240" w:lineRule="auto"/>
        <w:jc w:val="both"/>
        <w:rPr>
          <w:rFonts w:ascii="AthensAcademy" w:eastAsia="Calibri" w:hAnsi="AthensAcademy" w:cs="Times New Roman"/>
          <w:sz w:val="24"/>
        </w:rPr>
      </w:pPr>
    </w:p>
    <w:p w:rsidR="00E906DD" w:rsidRPr="00E906DD" w:rsidRDefault="00E906DD" w:rsidP="00E906DD">
      <w:pPr>
        <w:numPr>
          <w:ilvl w:val="0"/>
          <w:numId w:val="14"/>
        </w:numPr>
        <w:spacing w:after="0" w:line="240" w:lineRule="auto"/>
        <w:jc w:val="both"/>
        <w:rPr>
          <w:rFonts w:ascii="AthensAcademy" w:eastAsia="Calibri" w:hAnsi="AthensAcademy" w:cs="Times New Roman"/>
          <w:sz w:val="24"/>
        </w:rPr>
      </w:pPr>
      <w:r w:rsidRPr="00795FE9">
        <w:rPr>
          <w:rFonts w:ascii="AthensAcademy" w:eastAsia="Calibri" w:hAnsi="AthensAcademy" w:cs="Times New Roman"/>
          <w:i/>
          <w:sz w:val="24"/>
        </w:rPr>
        <w:lastRenderedPageBreak/>
        <w:t xml:space="preserve">Ἡ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ποιητικὴ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σύνταξη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στὴ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Σαπφώ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Πρακτικὰ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τοῦ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Διεθνοῦς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Συνεδρίου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„Ἡ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λυρικὴ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ποίηση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τῆς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Σαπφοῦς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καὶ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ἡ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ποίηση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καὶ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ἡ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μουσικὴ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στὸν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21ο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αἰῶνα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”,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Ἀθήνα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2000,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σσ</w:t>
      </w:r>
      <w:proofErr w:type="spellEnd"/>
      <w:r w:rsidRPr="00795FE9">
        <w:rPr>
          <w:rFonts w:ascii="AthensAcademy" w:eastAsia="Calibri" w:hAnsi="AthensAcademy" w:cs="Times New Roman"/>
          <w:sz w:val="24"/>
        </w:rPr>
        <w:t>. 1-12.</w:t>
      </w:r>
    </w:p>
    <w:p w:rsidR="00E906DD" w:rsidRPr="00E906DD" w:rsidRDefault="00E906DD" w:rsidP="00E906DD">
      <w:pPr>
        <w:numPr>
          <w:ilvl w:val="0"/>
          <w:numId w:val="14"/>
        </w:numPr>
        <w:spacing w:after="0" w:line="240" w:lineRule="auto"/>
        <w:jc w:val="both"/>
        <w:rPr>
          <w:rFonts w:ascii="AthensAcademy" w:eastAsia="Calibri" w:hAnsi="AthensAcademy" w:cs="Times New Roman"/>
          <w:sz w:val="24"/>
        </w:rPr>
      </w:pPr>
      <w:r w:rsidRPr="00795FE9">
        <w:rPr>
          <w:rFonts w:ascii="AthensAcademy" w:eastAsia="Calibri" w:hAnsi="AthensAcademy" w:cs="Times New Roman"/>
          <w:i/>
          <w:sz w:val="24"/>
        </w:rPr>
        <w:t xml:space="preserve">Ἡ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μηχανοργάνωση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τῶν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συλλογῶν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γλωσσικοῦ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ὑλικοῦ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στὸ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Κέντρο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Συντάξεως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τοῦ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Ἱστορικοῦ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Λεξικοῦ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τῆς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Ἀκαδημίας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Ἀθηνῶν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στὸ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πλαίσιο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τοῦ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προγράμματος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"ΑΜΗΤΟΣ",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Λεξικογραφικὸν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Δελτίον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23, 2001,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σσ</w:t>
      </w:r>
      <w:proofErr w:type="spellEnd"/>
      <w:r w:rsidRPr="00795FE9">
        <w:rPr>
          <w:rFonts w:ascii="AthensAcademy" w:eastAsia="Calibri" w:hAnsi="AthensAcademy" w:cs="Times New Roman"/>
          <w:sz w:val="24"/>
        </w:rPr>
        <w:t>. 59-75.</w:t>
      </w:r>
    </w:p>
    <w:p w:rsidR="00E906DD" w:rsidRPr="00E906DD" w:rsidRDefault="00E906DD" w:rsidP="00E906DD">
      <w:pPr>
        <w:numPr>
          <w:ilvl w:val="0"/>
          <w:numId w:val="14"/>
        </w:numPr>
        <w:spacing w:after="0" w:line="240" w:lineRule="auto"/>
        <w:jc w:val="both"/>
        <w:rPr>
          <w:rFonts w:ascii="AthensAcademy" w:eastAsia="Calibri" w:hAnsi="AthensAcademy" w:cs="Times New Roman"/>
          <w:sz w:val="24"/>
        </w:rPr>
      </w:pPr>
      <w:r w:rsidRPr="00795FE9">
        <w:rPr>
          <w:rFonts w:ascii="AthensAcademy" w:eastAsia="Calibri" w:hAnsi="AthensAcademy" w:cs="Times New Roman"/>
          <w:i/>
          <w:sz w:val="24"/>
        </w:rPr>
        <w:t xml:space="preserve">Ὁ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ἰδιωματικὸς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λόγος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στὴν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ἐπαρχία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Μεσσήνης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Πρακτικὰ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τοῦ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="000A1114">
        <w:rPr>
          <w:rFonts w:ascii="AthensAcademy" w:eastAsia="Calibri" w:hAnsi="AthensAcademy" w:cs="Times New Roman"/>
          <w:sz w:val="24"/>
        </w:rPr>
        <w:t>Στ΄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Διεθνοῦς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Συνεδρίου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Πελοποννησιακῶν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Σπουδῶν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(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Τρίπολις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24-29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Σεπτεμβρίου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2000),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Ἀθῆναι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2001-2002,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σσ</w:t>
      </w:r>
      <w:proofErr w:type="spellEnd"/>
      <w:r w:rsidRPr="00795FE9">
        <w:rPr>
          <w:rFonts w:ascii="AthensAcademy" w:eastAsia="Calibri" w:hAnsi="AthensAcademy" w:cs="Times New Roman"/>
          <w:sz w:val="24"/>
        </w:rPr>
        <w:t>. 351-359.</w:t>
      </w:r>
    </w:p>
    <w:p w:rsidR="00E906DD" w:rsidRPr="00E906DD" w:rsidRDefault="00E906DD" w:rsidP="00E906DD">
      <w:pPr>
        <w:numPr>
          <w:ilvl w:val="0"/>
          <w:numId w:val="14"/>
        </w:numPr>
        <w:spacing w:after="0" w:line="240" w:lineRule="auto"/>
        <w:jc w:val="both"/>
        <w:rPr>
          <w:rFonts w:ascii="AthensAcademy" w:eastAsia="Calibri" w:hAnsi="AthensAcademy" w:cs="Times New Roman"/>
          <w:sz w:val="24"/>
        </w:rPr>
      </w:pP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Διαλεκτικὰ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φαινόμενα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ἀπὸ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τὴν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περιοχὴ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τῆς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ὀρεινῆς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Πυλίας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Μεσσηνιακὰ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χρονικά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2, 2000-2002,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σσ</w:t>
      </w:r>
      <w:proofErr w:type="spellEnd"/>
      <w:r w:rsidRPr="00795FE9">
        <w:rPr>
          <w:rFonts w:ascii="AthensAcademy" w:eastAsia="Calibri" w:hAnsi="AthensAcademy" w:cs="Times New Roman"/>
          <w:sz w:val="24"/>
        </w:rPr>
        <w:t>. 530-536.</w:t>
      </w:r>
    </w:p>
    <w:p w:rsidR="00E906DD" w:rsidRPr="000A1114" w:rsidRDefault="00E906DD" w:rsidP="00E906DD">
      <w:pPr>
        <w:numPr>
          <w:ilvl w:val="0"/>
          <w:numId w:val="14"/>
        </w:numPr>
        <w:spacing w:after="0" w:line="240" w:lineRule="auto"/>
        <w:jc w:val="both"/>
        <w:rPr>
          <w:rFonts w:ascii="AthensAcademy" w:eastAsia="Calibri" w:hAnsi="AthensAcademy" w:cs="Times New Roman"/>
          <w:sz w:val="24"/>
        </w:rPr>
      </w:pP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Τρικαλινὰ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i/>
          <w:sz w:val="24"/>
        </w:rPr>
        <w:t>συντακτικά</w:t>
      </w:r>
      <w:proofErr w:type="spellEnd"/>
      <w:r w:rsidRPr="00795FE9">
        <w:rPr>
          <w:rFonts w:ascii="AthensAcademy" w:eastAsia="Calibri" w:hAnsi="AthensAcademy" w:cs="Times New Roman"/>
          <w:i/>
          <w:sz w:val="24"/>
        </w:rPr>
        <w:t xml:space="preserve">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Τρικαλινά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23, 2003 (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Πρακτικὰ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6ου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Συμποσίου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Τρικαλινῶν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Σπουδῶν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Τρίκαλα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, 8-10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Νοεμβρίου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 2002), </w:t>
      </w:r>
      <w:proofErr w:type="spellStart"/>
      <w:r w:rsidRPr="00795FE9">
        <w:rPr>
          <w:rFonts w:ascii="AthensAcademy" w:eastAsia="Calibri" w:hAnsi="AthensAcademy" w:cs="Times New Roman"/>
          <w:sz w:val="24"/>
        </w:rPr>
        <w:t>σσ</w:t>
      </w:r>
      <w:proofErr w:type="spellEnd"/>
      <w:r w:rsidRPr="00795FE9">
        <w:rPr>
          <w:rFonts w:ascii="AthensAcademy" w:eastAsia="Calibri" w:hAnsi="AthensAcademy" w:cs="Times New Roman"/>
          <w:sz w:val="24"/>
        </w:rPr>
        <w:t xml:space="preserve">. 23-30.  </w:t>
      </w:r>
    </w:p>
    <w:p w:rsidR="000A1114" w:rsidRPr="00795FE9" w:rsidRDefault="00B46E8F" w:rsidP="00E906DD">
      <w:pPr>
        <w:numPr>
          <w:ilvl w:val="0"/>
          <w:numId w:val="14"/>
        </w:numPr>
        <w:spacing w:after="0" w:line="240" w:lineRule="auto"/>
        <w:jc w:val="both"/>
        <w:rPr>
          <w:rFonts w:ascii="AthensAcademy" w:eastAsia="Calibri" w:hAnsi="AthensAcademy" w:cs="Times New Roman"/>
          <w:sz w:val="24"/>
        </w:rPr>
      </w:pPr>
      <w:proofErr w:type="spellStart"/>
      <w:r>
        <w:rPr>
          <w:rFonts w:ascii="AthensAcademy" w:eastAsia="Calibri" w:hAnsi="AthensAcademy" w:cs="Times New Roman"/>
          <w:i/>
          <w:sz w:val="24"/>
        </w:rPr>
        <w:t>Οἱ</w:t>
      </w:r>
      <w:proofErr w:type="spellEnd"/>
      <w:r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>
        <w:rPr>
          <w:rFonts w:ascii="AthensAcademy" w:eastAsia="Calibri" w:hAnsi="AthensAcademy" w:cs="Times New Roman"/>
          <w:i/>
          <w:sz w:val="24"/>
        </w:rPr>
        <w:t>πηγὲς</w:t>
      </w:r>
      <w:proofErr w:type="spellEnd"/>
      <w:r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>
        <w:rPr>
          <w:rFonts w:ascii="AthensAcademy" w:eastAsia="Calibri" w:hAnsi="AthensAcademy" w:cs="Times New Roman"/>
          <w:i/>
          <w:sz w:val="24"/>
        </w:rPr>
        <w:t>τοῦ</w:t>
      </w:r>
      <w:proofErr w:type="spellEnd"/>
      <w:r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>
        <w:rPr>
          <w:rFonts w:ascii="AthensAcademy" w:eastAsia="Calibri" w:hAnsi="AthensAcademy" w:cs="Times New Roman"/>
          <w:i/>
          <w:sz w:val="24"/>
        </w:rPr>
        <w:t>Ἱστορικοῦ</w:t>
      </w:r>
      <w:proofErr w:type="spellEnd"/>
      <w:r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>
        <w:rPr>
          <w:rFonts w:ascii="AthensAcademy" w:eastAsia="Calibri" w:hAnsi="AthensAcademy" w:cs="Times New Roman"/>
          <w:i/>
          <w:sz w:val="24"/>
        </w:rPr>
        <w:t>Λεξικοῦ</w:t>
      </w:r>
      <w:proofErr w:type="spellEnd"/>
      <w:r w:rsidR="002B47E5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>
        <w:rPr>
          <w:rFonts w:ascii="AthensAcademy" w:eastAsia="Calibri" w:hAnsi="AthensAcademy" w:cs="Times New Roman"/>
          <w:i/>
          <w:sz w:val="24"/>
        </w:rPr>
        <w:t>τῆ</w:t>
      </w:r>
      <w:r w:rsidR="002B47E5">
        <w:rPr>
          <w:rFonts w:ascii="AthensAcademy" w:eastAsia="Calibri" w:hAnsi="AthensAcademy" w:cs="Times New Roman"/>
          <w:i/>
          <w:sz w:val="24"/>
        </w:rPr>
        <w:t>ς</w:t>
      </w:r>
      <w:proofErr w:type="spellEnd"/>
      <w:r w:rsidR="002B47E5">
        <w:rPr>
          <w:rFonts w:ascii="AthensAcademy" w:eastAsia="Calibri" w:hAnsi="AthensAcademy" w:cs="Times New Roman"/>
          <w:i/>
          <w:sz w:val="24"/>
        </w:rPr>
        <w:t xml:space="preserve"> Νέας </w:t>
      </w:r>
      <w:proofErr w:type="spellStart"/>
      <w:r>
        <w:rPr>
          <w:rFonts w:ascii="AthensAcademy" w:eastAsia="Calibri" w:hAnsi="AthensAcademy" w:cs="Times New Roman"/>
          <w:i/>
          <w:sz w:val="24"/>
        </w:rPr>
        <w:t>Ἑλληνικῆ</w:t>
      </w:r>
      <w:r w:rsidR="002B47E5">
        <w:rPr>
          <w:rFonts w:ascii="AthensAcademy" w:eastAsia="Calibri" w:hAnsi="AthensAcademy" w:cs="Times New Roman"/>
          <w:i/>
          <w:sz w:val="24"/>
        </w:rPr>
        <w:t>ς</w:t>
      </w:r>
      <w:proofErr w:type="spellEnd"/>
      <w:r w:rsidR="002B47E5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>
        <w:rPr>
          <w:rFonts w:ascii="AthensAcademy" w:eastAsia="Calibri" w:hAnsi="AthensAcademy" w:cs="Times New Roman"/>
          <w:i/>
          <w:sz w:val="24"/>
        </w:rPr>
        <w:t>τῆ</w:t>
      </w:r>
      <w:r w:rsidR="002B47E5">
        <w:rPr>
          <w:rFonts w:ascii="AthensAcademy" w:eastAsia="Calibri" w:hAnsi="AthensAcademy" w:cs="Times New Roman"/>
          <w:i/>
          <w:sz w:val="24"/>
        </w:rPr>
        <w:t>ς</w:t>
      </w:r>
      <w:proofErr w:type="spellEnd"/>
      <w:r w:rsidR="002B47E5"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>
        <w:rPr>
          <w:rFonts w:ascii="AthensAcademy" w:eastAsia="Calibri" w:hAnsi="AthensAcademy" w:cs="Times New Roman"/>
          <w:i/>
          <w:sz w:val="24"/>
        </w:rPr>
        <w:t>Ἀκαδημίας</w:t>
      </w:r>
      <w:proofErr w:type="spellEnd"/>
      <w:r>
        <w:rPr>
          <w:rFonts w:ascii="AthensAcademy" w:eastAsia="Calibri" w:hAnsi="AthensAcademy" w:cs="Times New Roman"/>
          <w:i/>
          <w:sz w:val="24"/>
        </w:rPr>
        <w:t xml:space="preserve"> </w:t>
      </w:r>
      <w:proofErr w:type="spellStart"/>
      <w:r>
        <w:rPr>
          <w:rFonts w:ascii="AthensAcademy" w:eastAsia="Calibri" w:hAnsi="AthensAcademy" w:cs="Times New Roman"/>
          <w:i/>
          <w:sz w:val="24"/>
        </w:rPr>
        <w:t>Ἀθηνῶ</w:t>
      </w:r>
      <w:r w:rsidR="002B47E5">
        <w:rPr>
          <w:rFonts w:ascii="AthensAcademy" w:eastAsia="Calibri" w:hAnsi="AthensAcademy" w:cs="Times New Roman"/>
          <w:i/>
          <w:sz w:val="24"/>
        </w:rPr>
        <w:t>ν</w:t>
      </w:r>
      <w:proofErr w:type="spellEnd"/>
      <w:r w:rsidR="002B47E5">
        <w:rPr>
          <w:rFonts w:ascii="AthensAcademy" w:eastAsia="Calibri" w:hAnsi="AthensAcademy" w:cs="Times New Roman"/>
          <w:i/>
          <w:sz w:val="24"/>
        </w:rPr>
        <w:t xml:space="preserve"> </w:t>
      </w:r>
      <w:r w:rsidR="002B47E5">
        <w:rPr>
          <w:rFonts w:ascii="AthensAcademy" w:eastAsia="Calibri" w:hAnsi="AthensAcademy" w:cs="Times New Roman"/>
          <w:sz w:val="24"/>
        </w:rPr>
        <w:t>(από κοινού με Μ</w:t>
      </w:r>
      <w:r>
        <w:rPr>
          <w:rFonts w:ascii="AthensAcademy" w:eastAsia="Calibri" w:hAnsi="AthensAcademy" w:cs="Times New Roman"/>
          <w:sz w:val="24"/>
        </w:rPr>
        <w:t xml:space="preserve">. </w:t>
      </w:r>
      <w:proofErr w:type="spellStart"/>
      <w:r>
        <w:rPr>
          <w:rFonts w:ascii="AthensAcademy" w:eastAsia="Calibri" w:hAnsi="AthensAcademy" w:cs="Times New Roman"/>
          <w:sz w:val="24"/>
        </w:rPr>
        <w:t>Κωνσταντινίδου</w:t>
      </w:r>
      <w:proofErr w:type="spellEnd"/>
      <w:r>
        <w:rPr>
          <w:rFonts w:ascii="AthensAcademy" w:eastAsia="Calibri" w:hAnsi="AthensAcademy" w:cs="Times New Roman"/>
          <w:sz w:val="24"/>
        </w:rPr>
        <w:t xml:space="preserve">), </w:t>
      </w:r>
      <w:proofErr w:type="spellStart"/>
      <w:r>
        <w:rPr>
          <w:rFonts w:ascii="AthensAcademy" w:eastAsia="Calibri" w:hAnsi="AthensAcademy" w:cs="Times New Roman"/>
          <w:sz w:val="24"/>
        </w:rPr>
        <w:t>Λεξικογραφικὸ</w:t>
      </w:r>
      <w:r w:rsidR="002B47E5">
        <w:rPr>
          <w:rFonts w:ascii="AthensAcademy" w:eastAsia="Calibri" w:hAnsi="AthensAcademy" w:cs="Times New Roman"/>
          <w:sz w:val="24"/>
        </w:rPr>
        <w:t>ν</w:t>
      </w:r>
      <w:proofErr w:type="spellEnd"/>
      <w:r w:rsidR="002B47E5">
        <w:rPr>
          <w:rFonts w:ascii="AthensAcademy" w:eastAsia="Calibri" w:hAnsi="AthensAcademy" w:cs="Times New Roman"/>
          <w:sz w:val="24"/>
        </w:rPr>
        <w:t xml:space="preserve"> </w:t>
      </w:r>
      <w:proofErr w:type="spellStart"/>
      <w:r w:rsidR="002B47E5">
        <w:rPr>
          <w:rFonts w:ascii="AthensAcademy" w:eastAsia="Calibri" w:hAnsi="AthensAcademy" w:cs="Times New Roman"/>
          <w:sz w:val="24"/>
        </w:rPr>
        <w:t>Δελτίον</w:t>
      </w:r>
      <w:proofErr w:type="spellEnd"/>
      <w:r w:rsidR="002B47E5">
        <w:rPr>
          <w:rFonts w:ascii="AthensAcademy" w:eastAsia="Calibri" w:hAnsi="AthensAcademy" w:cs="Times New Roman"/>
          <w:sz w:val="24"/>
        </w:rPr>
        <w:t xml:space="preserve"> 26, 2012, </w:t>
      </w:r>
      <w:proofErr w:type="spellStart"/>
      <w:r w:rsidR="002B47E5">
        <w:rPr>
          <w:rFonts w:ascii="AthensAcademy" w:eastAsia="Calibri" w:hAnsi="AthensAcademy" w:cs="Times New Roman"/>
          <w:sz w:val="24"/>
        </w:rPr>
        <w:t>σσ</w:t>
      </w:r>
      <w:proofErr w:type="spellEnd"/>
      <w:r w:rsidR="002B47E5">
        <w:rPr>
          <w:rFonts w:ascii="AthensAcademy" w:eastAsia="Calibri" w:hAnsi="AthensAcademy" w:cs="Times New Roman"/>
          <w:sz w:val="24"/>
        </w:rPr>
        <w:t>. 279-382.</w:t>
      </w:r>
    </w:p>
    <w:p w:rsidR="00E906DD" w:rsidRPr="00E906DD" w:rsidRDefault="00E906DD" w:rsidP="00E906DD">
      <w:pPr>
        <w:pStyle w:val="a3"/>
        <w:spacing w:line="240" w:lineRule="auto"/>
        <w:rPr>
          <w:rFonts w:ascii="AthensAcademy" w:hAnsi="AthensAcademy"/>
          <w:b/>
          <w:sz w:val="24"/>
          <w:szCs w:val="24"/>
        </w:rPr>
      </w:pPr>
    </w:p>
    <w:p w:rsidR="0071082D" w:rsidRPr="00E906DD" w:rsidRDefault="0071082D" w:rsidP="0071082D">
      <w:pPr>
        <w:rPr>
          <w:rFonts w:ascii="AthensAcademy" w:hAnsi="AthensAcademy"/>
          <w:b/>
          <w:sz w:val="24"/>
          <w:szCs w:val="24"/>
        </w:rPr>
      </w:pPr>
    </w:p>
    <w:p w:rsidR="0071082D" w:rsidRPr="002B47E5" w:rsidRDefault="0071082D" w:rsidP="0071082D">
      <w:pPr>
        <w:rPr>
          <w:rFonts w:ascii="AthensAcademy" w:hAnsi="AthensAcademy"/>
          <w:b/>
          <w:sz w:val="28"/>
          <w:szCs w:val="28"/>
          <w:u w:val="single"/>
        </w:rPr>
      </w:pPr>
      <w:r w:rsidRPr="002B47E5">
        <w:rPr>
          <w:rFonts w:ascii="AthensAcademy" w:hAnsi="AthensAcademy"/>
          <w:b/>
          <w:sz w:val="28"/>
          <w:szCs w:val="28"/>
          <w:u w:val="single"/>
        </w:rPr>
        <w:t>ΕΡΕΥΝΗΤΙΚΗ ΔΡΑΣΤΗΡΙΟΤΗΤΑ</w:t>
      </w:r>
      <w:r w:rsidR="00E950B9" w:rsidRPr="002B47E5">
        <w:rPr>
          <w:rFonts w:ascii="AthensAcademy" w:hAnsi="AthensAcademy"/>
          <w:b/>
          <w:sz w:val="28"/>
          <w:szCs w:val="28"/>
          <w:u w:val="single"/>
        </w:rPr>
        <w:t xml:space="preserve"> ΣΤΟ ΚΕΝΤΡΟ</w:t>
      </w:r>
      <w:r w:rsidR="002B47E5">
        <w:rPr>
          <w:rFonts w:ascii="AthensAcademy" w:hAnsi="AthensAcademy"/>
          <w:b/>
          <w:sz w:val="28"/>
          <w:szCs w:val="28"/>
          <w:u w:val="single"/>
        </w:rPr>
        <w:t>Ν</w:t>
      </w:r>
      <w:r w:rsidR="00E950B9" w:rsidRPr="002B47E5">
        <w:rPr>
          <w:rFonts w:ascii="AthensAcademy" w:hAnsi="AthensAcademy"/>
          <w:b/>
          <w:sz w:val="28"/>
          <w:szCs w:val="28"/>
          <w:u w:val="single"/>
        </w:rPr>
        <w:t xml:space="preserve"> ΕΡΕΥΝΗΣ ΝΕΟΕΛΛΗΝΙΚΏΝ ΔΙΑΛΕΚΤΩΝ ΚΑΙ ΙΔΙΩΜΑΤΩΝ-ΙΛΝΕ</w:t>
      </w:r>
    </w:p>
    <w:p w:rsidR="00383991" w:rsidRDefault="00383991" w:rsidP="002B47E5">
      <w:pPr>
        <w:pStyle w:val="a3"/>
        <w:numPr>
          <w:ilvl w:val="0"/>
          <w:numId w:val="9"/>
        </w:numPr>
        <w:spacing w:line="240" w:lineRule="auto"/>
        <w:ind w:left="714" w:hanging="357"/>
        <w:jc w:val="both"/>
        <w:rPr>
          <w:rFonts w:ascii="AthensAcademy" w:hAnsi="AthensAcademy"/>
          <w:sz w:val="24"/>
        </w:rPr>
      </w:pPr>
      <w:r w:rsidRPr="00B46172">
        <w:rPr>
          <w:rFonts w:ascii="AthensAcademy" w:hAnsi="AthensAcademy"/>
          <w:sz w:val="24"/>
          <w:szCs w:val="24"/>
        </w:rPr>
        <w:t>Επιτόπια</w:t>
      </w:r>
      <w:r w:rsidR="00E64117" w:rsidRPr="00E906DD">
        <w:rPr>
          <w:rFonts w:ascii="AthensAcademy" w:hAnsi="AthensAcademy"/>
          <w:sz w:val="24"/>
          <w:szCs w:val="24"/>
          <w:lang w:val="de-DE"/>
        </w:rPr>
        <w:t xml:space="preserve"> </w:t>
      </w:r>
      <w:r w:rsidR="00E64117" w:rsidRPr="00B46172">
        <w:rPr>
          <w:rFonts w:ascii="AthensAcademy" w:hAnsi="AthensAcademy"/>
          <w:sz w:val="24"/>
          <w:szCs w:val="24"/>
        </w:rPr>
        <w:t xml:space="preserve">έρευνα, </w:t>
      </w:r>
      <w:r w:rsidRPr="00B46172">
        <w:rPr>
          <w:rFonts w:ascii="AthensAcademy" w:hAnsi="AthensAcademy"/>
          <w:sz w:val="24"/>
          <w:szCs w:val="24"/>
        </w:rPr>
        <w:t>μελέτη</w:t>
      </w:r>
      <w:r w:rsidR="00E906DD">
        <w:rPr>
          <w:rFonts w:ascii="AthensAcademy" w:hAnsi="AthensAcademy"/>
          <w:sz w:val="24"/>
          <w:szCs w:val="24"/>
        </w:rPr>
        <w:t xml:space="preserve">, </w:t>
      </w:r>
      <w:r w:rsidR="00E64117" w:rsidRPr="00B46172">
        <w:rPr>
          <w:rFonts w:ascii="AthensAcademy" w:hAnsi="AthensAcademy"/>
          <w:sz w:val="24"/>
          <w:szCs w:val="24"/>
        </w:rPr>
        <w:t xml:space="preserve">καταγραφή </w:t>
      </w:r>
      <w:r w:rsidR="00E906DD">
        <w:rPr>
          <w:rFonts w:ascii="AthensAcademy" w:hAnsi="AthensAcademy"/>
          <w:sz w:val="24"/>
          <w:szCs w:val="24"/>
        </w:rPr>
        <w:t xml:space="preserve">και αρχειοθέτηση στο ΚΕΝΔΙ-ΙΛΝΕ </w:t>
      </w:r>
      <w:r w:rsidR="00E64117" w:rsidRPr="00B46172">
        <w:rPr>
          <w:rFonts w:ascii="AthensAcademy" w:hAnsi="AthensAcademy"/>
          <w:sz w:val="24"/>
          <w:szCs w:val="24"/>
        </w:rPr>
        <w:t>γλωσσικού ιδιωματικού υλικού</w:t>
      </w:r>
      <w:r w:rsidRPr="00B46172">
        <w:rPr>
          <w:rFonts w:ascii="AthensAcademy" w:hAnsi="AthensAcademy"/>
          <w:sz w:val="24"/>
          <w:szCs w:val="24"/>
        </w:rPr>
        <w:t xml:space="preserve"> από τις ακόλουθες περιοχές:</w:t>
      </w:r>
      <w:r w:rsidRPr="00B46172">
        <w:rPr>
          <w:rFonts w:ascii="AthensAcademy" w:hAnsi="AthensAcademy"/>
          <w:sz w:val="24"/>
        </w:rPr>
        <w:t xml:space="preserve"> α) </w:t>
      </w:r>
      <w:proofErr w:type="spellStart"/>
      <w:r w:rsidRPr="00B46172">
        <w:rPr>
          <w:rFonts w:ascii="AthensAcademy" w:hAnsi="AthensAcademy"/>
          <w:sz w:val="24"/>
        </w:rPr>
        <w:t>επαρχία</w:t>
      </w:r>
      <w:proofErr w:type="spellEnd"/>
      <w:r w:rsidRPr="00B46172">
        <w:rPr>
          <w:rFonts w:ascii="AthensAcademy" w:hAnsi="AthensAcademy"/>
          <w:sz w:val="24"/>
        </w:rPr>
        <w:t xml:space="preserve"> </w:t>
      </w:r>
      <w:proofErr w:type="spellStart"/>
      <w:r w:rsidRPr="00B46172">
        <w:rPr>
          <w:rFonts w:ascii="AthensAcademy" w:hAnsi="AthensAcademy"/>
          <w:sz w:val="24"/>
        </w:rPr>
        <w:t>Γορτυνίας</w:t>
      </w:r>
      <w:proofErr w:type="spellEnd"/>
      <w:r w:rsidRPr="00B46172">
        <w:rPr>
          <w:rFonts w:ascii="AthensAcademy" w:hAnsi="AthensAcademy"/>
          <w:sz w:val="24"/>
        </w:rPr>
        <w:t xml:space="preserve"> του νομού </w:t>
      </w:r>
      <w:proofErr w:type="spellStart"/>
      <w:r w:rsidRPr="00B46172">
        <w:rPr>
          <w:rFonts w:ascii="AthensAcademy" w:hAnsi="AthensAcademy"/>
          <w:sz w:val="24"/>
        </w:rPr>
        <w:t>Αρκαδίας</w:t>
      </w:r>
      <w:proofErr w:type="spellEnd"/>
      <w:r w:rsidRPr="00B46172">
        <w:rPr>
          <w:rFonts w:ascii="AthensAcademy" w:hAnsi="AthensAcademy"/>
          <w:sz w:val="24"/>
        </w:rPr>
        <w:t xml:space="preserve"> (αποστολή 1997) β) </w:t>
      </w:r>
      <w:proofErr w:type="spellStart"/>
      <w:r w:rsidRPr="00B46172">
        <w:rPr>
          <w:rFonts w:ascii="AthensAcademy" w:hAnsi="AthensAcademy"/>
          <w:sz w:val="24"/>
        </w:rPr>
        <w:t>επαρχία</w:t>
      </w:r>
      <w:proofErr w:type="spellEnd"/>
      <w:r w:rsidRPr="00B46172">
        <w:rPr>
          <w:rFonts w:ascii="AthensAcademy" w:hAnsi="AthensAcademy"/>
          <w:sz w:val="24"/>
        </w:rPr>
        <w:t xml:space="preserve"> </w:t>
      </w:r>
      <w:proofErr w:type="spellStart"/>
      <w:r w:rsidRPr="00B46172">
        <w:rPr>
          <w:rFonts w:ascii="AthensAcademy" w:hAnsi="AthensAcademy"/>
          <w:sz w:val="24"/>
        </w:rPr>
        <w:t>Κόνιτσας</w:t>
      </w:r>
      <w:proofErr w:type="spellEnd"/>
      <w:r w:rsidRPr="00B46172">
        <w:rPr>
          <w:rFonts w:ascii="AthensAcademy" w:hAnsi="AthensAcademy"/>
          <w:sz w:val="24"/>
        </w:rPr>
        <w:t xml:space="preserve"> του νομού </w:t>
      </w:r>
      <w:proofErr w:type="spellStart"/>
      <w:r w:rsidRPr="00B46172">
        <w:rPr>
          <w:rFonts w:ascii="AthensAcademy" w:hAnsi="AthensAcademy"/>
          <w:sz w:val="24"/>
        </w:rPr>
        <w:t>Ιωανννίνων</w:t>
      </w:r>
      <w:proofErr w:type="spellEnd"/>
      <w:r w:rsidRPr="00B46172">
        <w:rPr>
          <w:rFonts w:ascii="AthensAcademy" w:hAnsi="AthensAcademy"/>
          <w:sz w:val="24"/>
        </w:rPr>
        <w:t xml:space="preserve"> (αποστολή 1998) γ) επαρχίες Μεσσήνης και </w:t>
      </w:r>
      <w:proofErr w:type="spellStart"/>
      <w:r w:rsidRPr="00B46172">
        <w:rPr>
          <w:rFonts w:ascii="AthensAcademy" w:hAnsi="AthensAcademy"/>
          <w:sz w:val="24"/>
        </w:rPr>
        <w:t>Πυλίας</w:t>
      </w:r>
      <w:proofErr w:type="spellEnd"/>
      <w:r w:rsidRPr="00B46172">
        <w:rPr>
          <w:rFonts w:ascii="AthensAcademy" w:hAnsi="AthensAcademy"/>
          <w:sz w:val="24"/>
        </w:rPr>
        <w:t xml:space="preserve"> του νομού Μεσσηνίας (αποστολή 1999) δ) </w:t>
      </w:r>
      <w:proofErr w:type="spellStart"/>
      <w:r w:rsidRPr="00B46172">
        <w:rPr>
          <w:rFonts w:ascii="AthensAcademy" w:hAnsi="AthensAcademy"/>
          <w:sz w:val="24"/>
        </w:rPr>
        <w:t>επαρχία</w:t>
      </w:r>
      <w:proofErr w:type="spellEnd"/>
      <w:r w:rsidRPr="00B46172">
        <w:rPr>
          <w:rFonts w:ascii="AthensAcademy" w:hAnsi="AthensAcademy"/>
          <w:sz w:val="24"/>
        </w:rPr>
        <w:t xml:space="preserve"> Λιβαδειάς του νομού </w:t>
      </w:r>
      <w:proofErr w:type="spellStart"/>
      <w:r w:rsidRPr="00B46172">
        <w:rPr>
          <w:rFonts w:ascii="AthensAcademy" w:hAnsi="AthensAcademy"/>
          <w:sz w:val="24"/>
        </w:rPr>
        <w:t>Βοιωτίας</w:t>
      </w:r>
      <w:proofErr w:type="spellEnd"/>
      <w:r w:rsidRPr="00B46172">
        <w:rPr>
          <w:rFonts w:ascii="AthensAcademy" w:hAnsi="AthensAcademy"/>
          <w:sz w:val="24"/>
        </w:rPr>
        <w:t xml:space="preserve"> (αποστολή 2000) ε) </w:t>
      </w:r>
      <w:proofErr w:type="spellStart"/>
      <w:r w:rsidRPr="00B46172">
        <w:rPr>
          <w:rFonts w:ascii="AthensAcademy" w:hAnsi="AthensAcademy"/>
          <w:sz w:val="24"/>
        </w:rPr>
        <w:t>επαρχία</w:t>
      </w:r>
      <w:proofErr w:type="spellEnd"/>
      <w:r w:rsidRPr="00B46172">
        <w:rPr>
          <w:rFonts w:ascii="AthensAcademy" w:hAnsi="AthensAcademy"/>
          <w:sz w:val="24"/>
        </w:rPr>
        <w:t xml:space="preserve"> </w:t>
      </w:r>
      <w:proofErr w:type="spellStart"/>
      <w:r w:rsidRPr="00B46172">
        <w:rPr>
          <w:rFonts w:ascii="AthensAcademy" w:hAnsi="AthensAcademy"/>
          <w:sz w:val="24"/>
        </w:rPr>
        <w:t>Λοκρίδας</w:t>
      </w:r>
      <w:proofErr w:type="spellEnd"/>
      <w:r w:rsidRPr="00B46172">
        <w:rPr>
          <w:rFonts w:ascii="AthensAcademy" w:hAnsi="AthensAcademy"/>
          <w:sz w:val="24"/>
        </w:rPr>
        <w:t xml:space="preserve"> του νομού </w:t>
      </w:r>
      <w:proofErr w:type="spellStart"/>
      <w:r w:rsidRPr="00B46172">
        <w:rPr>
          <w:rFonts w:ascii="AthensAcademy" w:hAnsi="AthensAcademy"/>
          <w:sz w:val="24"/>
        </w:rPr>
        <w:t>Φθιώτιδας</w:t>
      </w:r>
      <w:proofErr w:type="spellEnd"/>
      <w:r w:rsidRPr="00B46172">
        <w:rPr>
          <w:rFonts w:ascii="AthensAcademy" w:hAnsi="AthensAcademy"/>
          <w:sz w:val="24"/>
        </w:rPr>
        <w:t xml:space="preserve"> (αποστολή 2001) στ) </w:t>
      </w:r>
      <w:proofErr w:type="spellStart"/>
      <w:r w:rsidRPr="00B46172">
        <w:rPr>
          <w:rFonts w:ascii="AthensAcademy" w:hAnsi="AthensAcademy"/>
          <w:sz w:val="24"/>
        </w:rPr>
        <w:t>επαρχία</w:t>
      </w:r>
      <w:proofErr w:type="spellEnd"/>
      <w:r w:rsidRPr="00B46172">
        <w:rPr>
          <w:rFonts w:ascii="AthensAcademy" w:hAnsi="AthensAcademy"/>
          <w:sz w:val="24"/>
        </w:rPr>
        <w:t xml:space="preserve"> </w:t>
      </w:r>
      <w:proofErr w:type="spellStart"/>
      <w:r w:rsidRPr="00B46172">
        <w:rPr>
          <w:rFonts w:ascii="AthensAcademy" w:hAnsi="AthensAcademy"/>
          <w:sz w:val="24"/>
        </w:rPr>
        <w:t>Κουρέντων</w:t>
      </w:r>
      <w:proofErr w:type="spellEnd"/>
      <w:r w:rsidRPr="00B46172">
        <w:rPr>
          <w:rFonts w:ascii="AthensAcademy" w:hAnsi="AthensAcademy"/>
          <w:sz w:val="24"/>
        </w:rPr>
        <w:t xml:space="preserve"> του νομού </w:t>
      </w:r>
      <w:proofErr w:type="spellStart"/>
      <w:r w:rsidRPr="00B46172">
        <w:rPr>
          <w:rFonts w:ascii="AthensAcademy" w:hAnsi="AthensAcademy"/>
          <w:sz w:val="24"/>
        </w:rPr>
        <w:t>Ιωαννίνων</w:t>
      </w:r>
      <w:proofErr w:type="spellEnd"/>
      <w:r w:rsidRPr="00B46172">
        <w:rPr>
          <w:rFonts w:ascii="AthensAcademy" w:hAnsi="AthensAcademy"/>
          <w:sz w:val="24"/>
        </w:rPr>
        <w:t xml:space="preserve"> (αποστολή</w:t>
      </w:r>
      <w:r w:rsidR="00E64117" w:rsidRPr="00B46172">
        <w:rPr>
          <w:rFonts w:ascii="AthensAcademy" w:hAnsi="AthensAcademy"/>
          <w:sz w:val="24"/>
        </w:rPr>
        <w:t xml:space="preserve"> 2003</w:t>
      </w:r>
      <w:r w:rsidRPr="00B46172">
        <w:rPr>
          <w:rFonts w:ascii="AthensAcademy" w:hAnsi="AthensAcademy"/>
          <w:sz w:val="24"/>
        </w:rPr>
        <w:t>)</w:t>
      </w:r>
      <w:r w:rsidR="00E64117" w:rsidRPr="00B46172">
        <w:rPr>
          <w:rFonts w:ascii="AthensAcademy" w:hAnsi="AthensAcademy"/>
          <w:sz w:val="24"/>
        </w:rPr>
        <w:t xml:space="preserve"> ζ)</w:t>
      </w:r>
      <w:r w:rsidR="00B46172" w:rsidRPr="00B46172">
        <w:rPr>
          <w:rFonts w:ascii="AthensAcademy" w:hAnsi="AthensAcademy"/>
          <w:sz w:val="24"/>
        </w:rPr>
        <w:t xml:space="preserve"> ορεινή Τριφυλία του νομού Μεσσηνίας (αποστολή 2011).</w:t>
      </w:r>
    </w:p>
    <w:p w:rsidR="00B46172" w:rsidRDefault="00B46172" w:rsidP="002B47E5">
      <w:pPr>
        <w:pStyle w:val="a3"/>
        <w:numPr>
          <w:ilvl w:val="0"/>
          <w:numId w:val="9"/>
        </w:numPr>
        <w:spacing w:line="240" w:lineRule="auto"/>
        <w:ind w:left="714" w:hanging="357"/>
        <w:jc w:val="both"/>
        <w:rPr>
          <w:rFonts w:ascii="AthensAcademy" w:hAnsi="AthensAcademy"/>
          <w:sz w:val="24"/>
        </w:rPr>
      </w:pPr>
      <w:r>
        <w:rPr>
          <w:rFonts w:ascii="AthensAcademy" w:hAnsi="AthensAcademy"/>
          <w:sz w:val="24"/>
        </w:rPr>
        <w:t>Σύνταξη μέρους του στοιχείου Σ του Ηλεκτρονικού Λημματολογίου του ΙΛΝΕ.</w:t>
      </w:r>
    </w:p>
    <w:p w:rsidR="00B46172" w:rsidRPr="00B46172" w:rsidRDefault="00E71343" w:rsidP="002B47E5">
      <w:pPr>
        <w:pStyle w:val="a3"/>
        <w:numPr>
          <w:ilvl w:val="0"/>
          <w:numId w:val="9"/>
        </w:numPr>
        <w:spacing w:line="240" w:lineRule="auto"/>
        <w:ind w:left="714" w:hanging="357"/>
        <w:jc w:val="both"/>
        <w:rPr>
          <w:rFonts w:ascii="AthensAcademy" w:hAnsi="AthensAcademy"/>
          <w:sz w:val="24"/>
        </w:rPr>
      </w:pPr>
      <w:r>
        <w:rPr>
          <w:rFonts w:ascii="AthensAcademy" w:hAnsi="AthensAcademy"/>
          <w:sz w:val="24"/>
        </w:rPr>
        <w:t>Σύνταξη των ακόλουθων λημμάτων</w:t>
      </w:r>
      <w:r w:rsidR="00B46172">
        <w:rPr>
          <w:rFonts w:ascii="AthensAcademy" w:hAnsi="AthensAcademy"/>
          <w:sz w:val="24"/>
        </w:rPr>
        <w:t xml:space="preserve"> του</w:t>
      </w:r>
      <w:r w:rsidR="002B47E5">
        <w:rPr>
          <w:rFonts w:ascii="AthensAcademy" w:hAnsi="AthensAcademy"/>
          <w:sz w:val="24"/>
        </w:rPr>
        <w:t xml:space="preserve"> υπό </w:t>
      </w:r>
      <w:proofErr w:type="spellStart"/>
      <w:r w:rsidR="002B47E5">
        <w:rPr>
          <w:rFonts w:ascii="AthensAcademy" w:hAnsi="AthensAcademy"/>
          <w:sz w:val="24"/>
        </w:rPr>
        <w:t>έκδοσιν</w:t>
      </w:r>
      <w:proofErr w:type="spellEnd"/>
      <w:r w:rsidR="00B46172">
        <w:rPr>
          <w:rFonts w:ascii="AthensAcademy" w:hAnsi="AthensAcademy"/>
          <w:sz w:val="24"/>
        </w:rPr>
        <w:t xml:space="preserve"> </w:t>
      </w:r>
      <w:proofErr w:type="spellStart"/>
      <w:r w:rsidR="00B46172">
        <w:rPr>
          <w:rFonts w:ascii="AthensAcademy" w:hAnsi="AthensAcademy"/>
          <w:sz w:val="24"/>
        </w:rPr>
        <w:t>Στ΄τόμου</w:t>
      </w:r>
      <w:proofErr w:type="spellEnd"/>
      <w:r w:rsidR="00B46172">
        <w:rPr>
          <w:rFonts w:ascii="AthensAcademy" w:hAnsi="AthensAcademy"/>
          <w:sz w:val="24"/>
        </w:rPr>
        <w:t xml:space="preserve"> του ΙΛΝΕ: </w:t>
      </w:r>
      <w:proofErr w:type="spellStart"/>
      <w:r w:rsidRPr="00464DB2">
        <w:rPr>
          <w:rFonts w:ascii="AthensAcademy" w:hAnsi="AthensAcademy"/>
          <w:i/>
          <w:sz w:val="24"/>
        </w:rPr>
        <w:t>δεβατίζω</w:t>
      </w:r>
      <w:proofErr w:type="spellEnd"/>
      <w:r w:rsidRPr="00464DB2">
        <w:rPr>
          <w:rFonts w:ascii="AthensAcademy" w:hAnsi="AthensAcademy"/>
          <w:i/>
          <w:sz w:val="24"/>
        </w:rPr>
        <w:t xml:space="preserve">, </w:t>
      </w:r>
      <w:proofErr w:type="spellStart"/>
      <w:r w:rsidRPr="00464DB2">
        <w:rPr>
          <w:rFonts w:ascii="AthensAcademy" w:hAnsi="AthensAcademy"/>
          <w:i/>
          <w:sz w:val="24"/>
        </w:rPr>
        <w:t>δεβάτισμα</w:t>
      </w:r>
      <w:proofErr w:type="spellEnd"/>
      <w:r w:rsidRPr="00464DB2">
        <w:rPr>
          <w:rFonts w:ascii="AthensAcademy" w:hAnsi="AthensAcademy"/>
          <w:i/>
          <w:sz w:val="24"/>
        </w:rPr>
        <w:t xml:space="preserve">, </w:t>
      </w:r>
      <w:proofErr w:type="spellStart"/>
      <w:r w:rsidR="00B46172" w:rsidRPr="00464DB2">
        <w:rPr>
          <w:rFonts w:ascii="AthensAcademy" w:hAnsi="AthensAcademy"/>
          <w:i/>
          <w:sz w:val="24"/>
        </w:rPr>
        <w:t>δεῖγμα</w:t>
      </w:r>
      <w:proofErr w:type="spellEnd"/>
      <w:r w:rsidR="00B46172" w:rsidRPr="00464DB2">
        <w:rPr>
          <w:rFonts w:ascii="AthensAcademy" w:hAnsi="AthensAcademy"/>
          <w:i/>
          <w:sz w:val="24"/>
        </w:rPr>
        <w:t>-</w:t>
      </w:r>
      <w:r w:rsidRPr="00464DB2">
        <w:rPr>
          <w:rFonts w:ascii="AthensAcademy" w:hAnsi="AthensAcademy"/>
          <w:i/>
          <w:sz w:val="24"/>
        </w:rPr>
        <w:t xml:space="preserve">δειλόψυχος, </w:t>
      </w:r>
      <w:proofErr w:type="spellStart"/>
      <w:r w:rsidR="00464DB2" w:rsidRPr="00464DB2">
        <w:rPr>
          <w:rFonts w:ascii="AthensAcademy" w:hAnsi="AthensAcademy"/>
          <w:i/>
          <w:sz w:val="24"/>
        </w:rPr>
        <w:t>δευτερόπετρα</w:t>
      </w:r>
      <w:proofErr w:type="spellEnd"/>
      <w:r w:rsidR="00464DB2" w:rsidRPr="00464DB2">
        <w:rPr>
          <w:rFonts w:ascii="AthensAcademy" w:hAnsi="AthensAcademy"/>
          <w:i/>
          <w:sz w:val="24"/>
        </w:rPr>
        <w:t>-</w:t>
      </w:r>
      <w:proofErr w:type="spellStart"/>
      <w:r w:rsidR="00464DB2" w:rsidRPr="00464DB2">
        <w:rPr>
          <w:rFonts w:ascii="AthensAcademy" w:hAnsi="AthensAcademy"/>
          <w:i/>
          <w:sz w:val="24"/>
        </w:rPr>
        <w:t>δημητρούλι</w:t>
      </w:r>
      <w:proofErr w:type="spellEnd"/>
      <w:r w:rsidR="00464DB2" w:rsidRPr="00464DB2">
        <w:rPr>
          <w:rFonts w:ascii="AthensAcademy" w:hAnsi="AthensAcademy"/>
          <w:i/>
          <w:sz w:val="24"/>
        </w:rPr>
        <w:t>.</w:t>
      </w:r>
      <w:r w:rsidR="00B46172">
        <w:rPr>
          <w:rFonts w:ascii="AthensAcademy" w:hAnsi="AthensAcademy"/>
          <w:sz w:val="24"/>
        </w:rPr>
        <w:t xml:space="preserve"> </w:t>
      </w:r>
    </w:p>
    <w:p w:rsidR="0071082D" w:rsidRDefault="0071082D" w:rsidP="0071082D">
      <w:pPr>
        <w:rPr>
          <w:rFonts w:ascii="AthensAcademy" w:hAnsi="AthensAcademy"/>
          <w:b/>
          <w:sz w:val="24"/>
          <w:szCs w:val="24"/>
        </w:rPr>
      </w:pPr>
    </w:p>
    <w:p w:rsidR="0071082D" w:rsidRDefault="0071082D" w:rsidP="0071082D">
      <w:pPr>
        <w:rPr>
          <w:rFonts w:ascii="AthensAcademy" w:hAnsi="AthensAcademy"/>
          <w:b/>
          <w:sz w:val="24"/>
          <w:szCs w:val="24"/>
        </w:rPr>
      </w:pPr>
    </w:p>
    <w:p w:rsidR="0071082D" w:rsidRDefault="0071082D" w:rsidP="0071082D">
      <w:pPr>
        <w:rPr>
          <w:rFonts w:ascii="AthensAcademy" w:hAnsi="AthensAcademy"/>
          <w:b/>
          <w:sz w:val="24"/>
          <w:szCs w:val="24"/>
        </w:rPr>
      </w:pPr>
      <w:r>
        <w:rPr>
          <w:rFonts w:ascii="AthensAcademy" w:hAnsi="AthensAcademy"/>
          <w:b/>
          <w:sz w:val="24"/>
          <w:szCs w:val="24"/>
        </w:rPr>
        <w:lastRenderedPageBreak/>
        <w:t>ΕΠΙΚΟΙΝΩΝΙΑ</w:t>
      </w:r>
    </w:p>
    <w:p w:rsidR="0071082D" w:rsidRDefault="0071082D" w:rsidP="0071082D">
      <w:pPr>
        <w:rPr>
          <w:rFonts w:ascii="AthensAcademy" w:hAnsi="AthensAcademy"/>
          <w:sz w:val="24"/>
          <w:szCs w:val="24"/>
        </w:rPr>
      </w:pPr>
      <w:r>
        <w:rPr>
          <w:rFonts w:ascii="AthensAcademy" w:hAnsi="AthensAcademy"/>
          <w:sz w:val="24"/>
          <w:szCs w:val="24"/>
        </w:rPr>
        <w:t>Διεύθυνση:</w:t>
      </w:r>
    </w:p>
    <w:p w:rsidR="0071082D" w:rsidRDefault="0071082D" w:rsidP="002B47E5">
      <w:pPr>
        <w:spacing w:line="240" w:lineRule="auto"/>
        <w:rPr>
          <w:rFonts w:ascii="AthensAcademy" w:hAnsi="AthensAcademy"/>
          <w:sz w:val="24"/>
          <w:szCs w:val="24"/>
        </w:rPr>
      </w:pPr>
      <w:proofErr w:type="spellStart"/>
      <w:r>
        <w:rPr>
          <w:rFonts w:ascii="AthensAcademy" w:hAnsi="AthensAcademy"/>
          <w:sz w:val="24"/>
          <w:szCs w:val="24"/>
        </w:rPr>
        <w:t>Κέντρον</w:t>
      </w:r>
      <w:proofErr w:type="spellEnd"/>
      <w:r>
        <w:rPr>
          <w:rFonts w:ascii="AthensAcademy" w:hAnsi="AthensAcademy"/>
          <w:sz w:val="24"/>
          <w:szCs w:val="24"/>
        </w:rPr>
        <w:t xml:space="preserve"> </w:t>
      </w:r>
      <w:proofErr w:type="spellStart"/>
      <w:r>
        <w:rPr>
          <w:rFonts w:ascii="AthensAcademy" w:hAnsi="AthensAcademy"/>
          <w:sz w:val="24"/>
          <w:szCs w:val="24"/>
        </w:rPr>
        <w:t>Ερεύνης</w:t>
      </w:r>
      <w:proofErr w:type="spellEnd"/>
      <w:r>
        <w:rPr>
          <w:rFonts w:ascii="AthensAcademy" w:hAnsi="AthensAcademy"/>
          <w:sz w:val="24"/>
          <w:szCs w:val="24"/>
        </w:rPr>
        <w:t xml:space="preserve"> των Νεοελληνικών Διαλέκτων και Ιδιωμάτων-ΙΛΝΕ</w:t>
      </w:r>
    </w:p>
    <w:p w:rsidR="0071082D" w:rsidRDefault="0071082D" w:rsidP="002B47E5">
      <w:pPr>
        <w:spacing w:line="240" w:lineRule="auto"/>
        <w:rPr>
          <w:rFonts w:ascii="AthensAcademy" w:hAnsi="AthensAcademy"/>
          <w:sz w:val="24"/>
          <w:szCs w:val="24"/>
        </w:rPr>
      </w:pPr>
      <w:r>
        <w:rPr>
          <w:rFonts w:ascii="AthensAcademy" w:hAnsi="AthensAcademy"/>
          <w:sz w:val="24"/>
          <w:szCs w:val="24"/>
        </w:rPr>
        <w:t>Αλεξάνδρου Σούτσου 22, 10671 Αθήνα</w:t>
      </w:r>
    </w:p>
    <w:p w:rsidR="0071082D" w:rsidRDefault="0071082D" w:rsidP="002B47E5">
      <w:pPr>
        <w:spacing w:line="240" w:lineRule="auto"/>
        <w:rPr>
          <w:rFonts w:ascii="AthensAcademy" w:hAnsi="AthensAcademy"/>
          <w:sz w:val="24"/>
          <w:szCs w:val="24"/>
        </w:rPr>
      </w:pPr>
      <w:r>
        <w:rPr>
          <w:rFonts w:ascii="AthensAcademy" w:hAnsi="AthensAcademy"/>
          <w:sz w:val="24"/>
          <w:szCs w:val="24"/>
        </w:rPr>
        <w:t xml:space="preserve">Τηλέφωνο: 211 </w:t>
      </w:r>
      <w:proofErr w:type="spellStart"/>
      <w:r>
        <w:rPr>
          <w:rFonts w:ascii="AthensAcademy" w:hAnsi="AthensAcademy"/>
          <w:sz w:val="24"/>
          <w:szCs w:val="24"/>
        </w:rPr>
        <w:t>211</w:t>
      </w:r>
      <w:proofErr w:type="spellEnd"/>
      <w:r>
        <w:rPr>
          <w:rFonts w:ascii="AthensAcademy" w:hAnsi="AthensAcademy"/>
          <w:sz w:val="24"/>
          <w:szCs w:val="24"/>
        </w:rPr>
        <w:t xml:space="preserve"> 1008</w:t>
      </w:r>
    </w:p>
    <w:p w:rsidR="0071082D" w:rsidRPr="0071082D" w:rsidRDefault="0071082D" w:rsidP="002B47E5">
      <w:pPr>
        <w:spacing w:line="240" w:lineRule="auto"/>
        <w:rPr>
          <w:rFonts w:ascii="AthensAcademy" w:hAnsi="AthensAcademy"/>
          <w:sz w:val="24"/>
          <w:szCs w:val="24"/>
        </w:rPr>
      </w:pPr>
      <w:proofErr w:type="gramStart"/>
      <w:r>
        <w:rPr>
          <w:rFonts w:ascii="AthensAcademy" w:hAnsi="AthensAcademy"/>
          <w:sz w:val="24"/>
          <w:szCs w:val="24"/>
          <w:lang w:val="en-US"/>
        </w:rPr>
        <w:t>e</w:t>
      </w:r>
      <w:r w:rsidRPr="0071082D">
        <w:rPr>
          <w:rFonts w:ascii="AthensAcademy" w:hAnsi="AthensAcademy"/>
          <w:sz w:val="24"/>
          <w:szCs w:val="24"/>
        </w:rPr>
        <w:t>-</w:t>
      </w:r>
      <w:r>
        <w:rPr>
          <w:rFonts w:ascii="AthensAcademy" w:hAnsi="AthensAcademy"/>
          <w:sz w:val="24"/>
          <w:szCs w:val="24"/>
          <w:lang w:val="en-US"/>
        </w:rPr>
        <w:t>mail</w:t>
      </w:r>
      <w:proofErr w:type="gramEnd"/>
      <w:r w:rsidRPr="0071082D">
        <w:rPr>
          <w:rFonts w:ascii="AthensAcademy" w:hAnsi="AthensAcademy"/>
          <w:sz w:val="24"/>
          <w:szCs w:val="24"/>
        </w:rPr>
        <w:t xml:space="preserve">: </w:t>
      </w:r>
      <w:hyperlink r:id="rId5" w:history="1">
        <w:r w:rsidRPr="0005354B">
          <w:rPr>
            <w:rStyle w:val="-"/>
            <w:rFonts w:ascii="AthensAcademy" w:hAnsi="AthensAcademy"/>
            <w:sz w:val="24"/>
            <w:szCs w:val="24"/>
            <w:lang w:val="en-US"/>
          </w:rPr>
          <w:t>etzamali</w:t>
        </w:r>
        <w:r w:rsidRPr="0071082D">
          <w:rPr>
            <w:rStyle w:val="-"/>
            <w:rFonts w:ascii="AthensAcademy" w:hAnsi="AthensAcademy"/>
            <w:sz w:val="24"/>
            <w:szCs w:val="24"/>
          </w:rPr>
          <w:t>@</w:t>
        </w:r>
        <w:r w:rsidRPr="0005354B">
          <w:rPr>
            <w:rStyle w:val="-"/>
            <w:rFonts w:ascii="AthensAcademy" w:hAnsi="AthensAcademy"/>
            <w:sz w:val="24"/>
            <w:szCs w:val="24"/>
            <w:lang w:val="en-US"/>
          </w:rPr>
          <w:t>academyofathens</w:t>
        </w:r>
        <w:r w:rsidRPr="0071082D">
          <w:rPr>
            <w:rStyle w:val="-"/>
            <w:rFonts w:ascii="AthensAcademy" w:hAnsi="AthensAcademy"/>
            <w:sz w:val="24"/>
            <w:szCs w:val="24"/>
          </w:rPr>
          <w:t>.</w:t>
        </w:r>
        <w:r w:rsidRPr="0005354B">
          <w:rPr>
            <w:rStyle w:val="-"/>
            <w:rFonts w:ascii="AthensAcademy" w:hAnsi="AthensAcademy"/>
            <w:sz w:val="24"/>
            <w:szCs w:val="24"/>
            <w:lang w:val="en-US"/>
          </w:rPr>
          <w:t>gr</w:t>
        </w:r>
      </w:hyperlink>
    </w:p>
    <w:p w:rsidR="0071082D" w:rsidRPr="0071082D" w:rsidRDefault="0071082D" w:rsidP="002B47E5">
      <w:pPr>
        <w:spacing w:line="240" w:lineRule="auto"/>
        <w:rPr>
          <w:rFonts w:ascii="AthensAcademy" w:hAnsi="AthensAcademy"/>
          <w:sz w:val="24"/>
          <w:szCs w:val="24"/>
        </w:rPr>
      </w:pPr>
    </w:p>
    <w:sectPr w:rsidR="0071082D" w:rsidRPr="0071082D" w:rsidSect="00BD4F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thensAcademy">
    <w:panose1 w:val="02000503000000020003"/>
    <w:charset w:val="A1"/>
    <w:family w:val="auto"/>
    <w:pitch w:val="variable"/>
    <w:sig w:usb0="E00002FF" w:usb1="500020DB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7566"/>
    <w:multiLevelType w:val="hybridMultilevel"/>
    <w:tmpl w:val="17E62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52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B6092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D970E49"/>
    <w:multiLevelType w:val="hybridMultilevel"/>
    <w:tmpl w:val="C2F492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D1876"/>
    <w:multiLevelType w:val="hybridMultilevel"/>
    <w:tmpl w:val="5976724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639C9"/>
    <w:multiLevelType w:val="hybridMultilevel"/>
    <w:tmpl w:val="6728D3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45216"/>
    <w:multiLevelType w:val="singleLevel"/>
    <w:tmpl w:val="D0747F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786693E"/>
    <w:multiLevelType w:val="singleLevel"/>
    <w:tmpl w:val="758E29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E925D76"/>
    <w:multiLevelType w:val="hybridMultilevel"/>
    <w:tmpl w:val="8C644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37C9F"/>
    <w:multiLevelType w:val="singleLevel"/>
    <w:tmpl w:val="FA764E6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2B43D8E"/>
    <w:multiLevelType w:val="singleLevel"/>
    <w:tmpl w:val="8B8E36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3640435"/>
    <w:multiLevelType w:val="singleLevel"/>
    <w:tmpl w:val="F3D4BC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5CF4B58"/>
    <w:multiLevelType w:val="singleLevel"/>
    <w:tmpl w:val="D974D0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E412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1082D"/>
    <w:rsid w:val="00065F25"/>
    <w:rsid w:val="000A1114"/>
    <w:rsid w:val="00281E97"/>
    <w:rsid w:val="002B47E5"/>
    <w:rsid w:val="002C4E6C"/>
    <w:rsid w:val="00383991"/>
    <w:rsid w:val="003845FD"/>
    <w:rsid w:val="00464DB2"/>
    <w:rsid w:val="0071082D"/>
    <w:rsid w:val="009C3DF3"/>
    <w:rsid w:val="00B46172"/>
    <w:rsid w:val="00B46E8F"/>
    <w:rsid w:val="00BD4FF9"/>
    <w:rsid w:val="00E64117"/>
    <w:rsid w:val="00E71343"/>
    <w:rsid w:val="00E906DD"/>
    <w:rsid w:val="00E9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82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1082D"/>
    <w:rPr>
      <w:color w:val="0000FF" w:themeColor="hyperlink"/>
      <w:u w:val="single"/>
    </w:rPr>
  </w:style>
  <w:style w:type="paragraph" w:styleId="a4">
    <w:name w:val="Body Text"/>
    <w:basedOn w:val="a"/>
    <w:link w:val="Char"/>
    <w:semiHidden/>
    <w:rsid w:val="00E950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4"/>
    <w:semiHidden/>
    <w:rsid w:val="00E950B9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">
    <w:name w:val="Body Text Indent 2"/>
    <w:basedOn w:val="a"/>
    <w:link w:val="2Char"/>
    <w:uiPriority w:val="99"/>
    <w:semiHidden/>
    <w:unhideWhenUsed/>
    <w:rsid w:val="00E950B9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E950B9"/>
  </w:style>
  <w:style w:type="paragraph" w:styleId="3">
    <w:name w:val="Body Text Indent 3"/>
    <w:basedOn w:val="a"/>
    <w:link w:val="3Char"/>
    <w:uiPriority w:val="99"/>
    <w:semiHidden/>
    <w:unhideWhenUsed/>
    <w:rsid w:val="00E950B9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E950B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zamali@academyofathen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Academy of Athens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Tzamali Aikaterini</dc:creator>
  <cp:keywords/>
  <dc:description/>
  <cp:lastModifiedBy>Tzamali Aikaterini</cp:lastModifiedBy>
  <cp:revision>3</cp:revision>
  <dcterms:created xsi:type="dcterms:W3CDTF">2015-06-03T06:39:00Z</dcterms:created>
  <dcterms:modified xsi:type="dcterms:W3CDTF">2015-06-05T10:17:00Z</dcterms:modified>
</cp:coreProperties>
</file>